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8081" w14:textId="7295AA4A" w:rsidR="00817691" w:rsidRDefault="004B0B02" w:rsidP="00204207">
      <w:pPr>
        <w:rPr>
          <w:rFonts w:ascii="Arial" w:hAnsi="Arial" w:cs="Arial"/>
          <w:sz w:val="22"/>
          <w:szCs w:val="22"/>
        </w:rPr>
      </w:pPr>
      <w:r w:rsidRPr="004B0B02">
        <w:rPr>
          <w:rFonts w:ascii="Arial" w:hAnsi="Arial" w:cs="Arial"/>
          <w:b/>
          <w:sz w:val="22"/>
          <w:szCs w:val="22"/>
        </w:rPr>
        <w:t xml:space="preserve">Specialist Medication </w:t>
      </w:r>
      <w:r w:rsidR="00204207">
        <w:rPr>
          <w:rFonts w:ascii="Arial" w:hAnsi="Arial" w:cs="Arial"/>
          <w:b/>
          <w:sz w:val="22"/>
          <w:szCs w:val="22"/>
        </w:rPr>
        <w:t>Monitoring</w:t>
      </w:r>
    </w:p>
    <w:p w14:paraId="61707702" w14:textId="77777777" w:rsidR="00204207" w:rsidRDefault="00204207" w:rsidP="007C7305">
      <w:pPr>
        <w:rPr>
          <w:rFonts w:ascii="Arial" w:hAnsi="Arial" w:cs="Arial"/>
          <w:sz w:val="22"/>
          <w:szCs w:val="22"/>
        </w:rPr>
      </w:pPr>
    </w:p>
    <w:p w14:paraId="2DE6CE42" w14:textId="359648B7" w:rsidR="007C7305" w:rsidRPr="007C7305" w:rsidRDefault="007C7305" w:rsidP="007C7305">
      <w:pPr>
        <w:rPr>
          <w:rFonts w:ascii="Arial" w:hAnsi="Arial" w:cs="Arial"/>
          <w:sz w:val="22"/>
          <w:szCs w:val="22"/>
        </w:rPr>
      </w:pPr>
      <w:r w:rsidRPr="007C7305">
        <w:rPr>
          <w:rFonts w:ascii="Arial" w:hAnsi="Arial" w:cs="Arial"/>
          <w:sz w:val="22"/>
          <w:szCs w:val="22"/>
        </w:rPr>
        <w:t>&lt;</w:t>
      </w:r>
      <w:r w:rsidR="00EC3066">
        <w:rPr>
          <w:rFonts w:ascii="Arial" w:hAnsi="Arial" w:cs="Arial"/>
          <w:sz w:val="22"/>
          <w:szCs w:val="22"/>
        </w:rPr>
        <w:t>Patient</w:t>
      </w:r>
      <w:r w:rsidRPr="007C7305">
        <w:rPr>
          <w:rFonts w:ascii="Arial" w:hAnsi="Arial" w:cs="Arial"/>
          <w:sz w:val="22"/>
          <w:szCs w:val="22"/>
        </w:rPr>
        <w:t xml:space="preserve"> Name&gt;</w:t>
      </w:r>
    </w:p>
    <w:p w14:paraId="7F1ED6CF" w14:textId="5E4CF4EC" w:rsidR="00817691" w:rsidRDefault="00EC3066" w:rsidP="007C7305">
      <w:pPr>
        <w:rPr>
          <w:rFonts w:ascii="Arial" w:hAnsi="Arial" w:cs="Arial"/>
          <w:sz w:val="22"/>
          <w:szCs w:val="22"/>
        </w:rPr>
      </w:pPr>
      <w:r w:rsidRPr="00EC3066">
        <w:rPr>
          <w:rFonts w:ascii="Arial" w:hAnsi="Arial" w:cs="Arial"/>
          <w:sz w:val="22"/>
          <w:szCs w:val="22"/>
        </w:rPr>
        <w:t>&lt;Patient address&gt;</w:t>
      </w:r>
    </w:p>
    <w:p w14:paraId="5D23B2EA" w14:textId="70008075" w:rsidR="00817691" w:rsidRDefault="00817691" w:rsidP="00817691">
      <w:pPr>
        <w:tabs>
          <w:tab w:val="left" w:pos="1440"/>
        </w:tabs>
        <w:rPr>
          <w:rFonts w:ascii="Arial" w:hAnsi="Arial" w:cs="Arial"/>
          <w:sz w:val="22"/>
          <w:szCs w:val="22"/>
        </w:rPr>
      </w:pPr>
    </w:p>
    <w:p w14:paraId="6684E3AB" w14:textId="77777777" w:rsidR="00817691" w:rsidRDefault="00817691" w:rsidP="00817691">
      <w:pPr>
        <w:rPr>
          <w:rFonts w:ascii="Arial" w:hAnsi="Arial" w:cs="Arial"/>
          <w:sz w:val="22"/>
          <w:szCs w:val="22"/>
        </w:rPr>
      </w:pPr>
    </w:p>
    <w:p w14:paraId="64D9B649" w14:textId="03DAEE19" w:rsidR="007C7305" w:rsidRDefault="007C7305" w:rsidP="007C7305">
      <w:pPr>
        <w:jc w:val="right"/>
        <w:rPr>
          <w:rFonts w:ascii="Arial" w:hAnsi="Arial" w:cs="Arial"/>
          <w:sz w:val="22"/>
          <w:szCs w:val="22"/>
        </w:rPr>
      </w:pPr>
      <w:bookmarkStart w:id="0" w:name="_Hlk174599662"/>
      <w:r>
        <w:rPr>
          <w:rFonts w:ascii="Arial" w:hAnsi="Arial" w:cs="Arial"/>
          <w:sz w:val="22"/>
          <w:szCs w:val="22"/>
        </w:rPr>
        <w:t xml:space="preserve">Date: </w:t>
      </w:r>
      <w:r w:rsidRPr="001E55C4">
        <w:rPr>
          <w:rFonts w:ascii="Arial" w:hAnsi="Arial" w:cs="Arial"/>
          <w:sz w:val="22"/>
          <w:szCs w:val="22"/>
        </w:rPr>
        <w:t>&lt;Todays date&gt;</w:t>
      </w:r>
    </w:p>
    <w:p w14:paraId="0F330BA7" w14:textId="00ECE364" w:rsidR="007C7305" w:rsidRDefault="00EC3066" w:rsidP="00EC3066">
      <w:pPr>
        <w:ind w:left="720" w:firstLine="720"/>
        <w:jc w:val="right"/>
        <w:rPr>
          <w:rFonts w:ascii="Arial" w:hAnsi="Arial" w:cs="Arial"/>
          <w:sz w:val="22"/>
          <w:szCs w:val="22"/>
        </w:rPr>
      </w:pPr>
      <w:r>
        <w:rPr>
          <w:rFonts w:ascii="Arial" w:hAnsi="Arial" w:cs="Arial"/>
          <w:sz w:val="22"/>
          <w:szCs w:val="22"/>
        </w:rPr>
        <w:t>NHS No.</w:t>
      </w:r>
      <w:r w:rsidR="007C7305">
        <w:rPr>
          <w:rFonts w:ascii="Arial" w:hAnsi="Arial" w:cs="Arial"/>
          <w:sz w:val="22"/>
          <w:szCs w:val="22"/>
        </w:rPr>
        <w:t xml:space="preserve"> </w:t>
      </w:r>
      <w:r w:rsidRPr="00EC3066">
        <w:rPr>
          <w:rFonts w:ascii="Arial" w:hAnsi="Arial" w:cs="Arial"/>
          <w:sz w:val="22"/>
          <w:szCs w:val="22"/>
        </w:rPr>
        <w:t>&lt;NHS number&gt;</w:t>
      </w:r>
    </w:p>
    <w:p w14:paraId="6689BB9C" w14:textId="77777777" w:rsidR="007C7305" w:rsidRDefault="007C7305" w:rsidP="007C7305">
      <w:pPr>
        <w:rPr>
          <w:rFonts w:ascii="Arial" w:hAnsi="Arial" w:cs="Arial"/>
          <w:sz w:val="22"/>
          <w:szCs w:val="22"/>
        </w:rPr>
      </w:pPr>
    </w:p>
    <w:p w14:paraId="4CEF34E6" w14:textId="373FAA7E" w:rsidR="007C7305" w:rsidRDefault="007C7305" w:rsidP="007C7305">
      <w:pPr>
        <w:rPr>
          <w:rFonts w:ascii="Arial" w:hAnsi="Arial" w:cs="Arial"/>
          <w:sz w:val="22"/>
          <w:szCs w:val="22"/>
        </w:rPr>
      </w:pPr>
      <w:r>
        <w:rPr>
          <w:rFonts w:ascii="Arial" w:hAnsi="Arial" w:cs="Arial"/>
          <w:sz w:val="22"/>
          <w:szCs w:val="22"/>
        </w:rPr>
        <w:t xml:space="preserve">Dear </w:t>
      </w:r>
      <w:r w:rsidRPr="001E55C4">
        <w:rPr>
          <w:rFonts w:ascii="Arial" w:hAnsi="Arial" w:cs="Arial"/>
          <w:sz w:val="22"/>
          <w:szCs w:val="22"/>
        </w:rPr>
        <w:t>&lt;</w:t>
      </w:r>
      <w:r w:rsidR="00EC3066" w:rsidRPr="00EC3066">
        <w:rPr>
          <w:rFonts w:ascii="Arial" w:hAnsi="Arial" w:cs="Arial"/>
          <w:sz w:val="22"/>
          <w:szCs w:val="22"/>
        </w:rPr>
        <w:t xml:space="preserve"> </w:t>
      </w:r>
      <w:r w:rsidR="00EC3066">
        <w:rPr>
          <w:rFonts w:ascii="Arial" w:hAnsi="Arial" w:cs="Arial"/>
          <w:sz w:val="22"/>
          <w:szCs w:val="22"/>
        </w:rPr>
        <w:t>Patient</w:t>
      </w:r>
      <w:r w:rsidR="00EC3066" w:rsidRPr="007C7305">
        <w:rPr>
          <w:rFonts w:ascii="Arial" w:hAnsi="Arial" w:cs="Arial"/>
          <w:sz w:val="22"/>
          <w:szCs w:val="22"/>
        </w:rPr>
        <w:t xml:space="preserve"> Name</w:t>
      </w:r>
      <w:r w:rsidR="00EC3066" w:rsidRPr="001E55C4">
        <w:rPr>
          <w:rFonts w:ascii="Arial" w:hAnsi="Arial" w:cs="Arial"/>
          <w:sz w:val="22"/>
          <w:szCs w:val="22"/>
        </w:rPr>
        <w:t xml:space="preserve"> </w:t>
      </w:r>
      <w:r w:rsidRPr="001E55C4">
        <w:rPr>
          <w:rFonts w:ascii="Arial" w:hAnsi="Arial" w:cs="Arial"/>
          <w:sz w:val="22"/>
          <w:szCs w:val="22"/>
        </w:rPr>
        <w:t>&gt;</w:t>
      </w:r>
    </w:p>
    <w:p w14:paraId="0FCD449B" w14:textId="77777777" w:rsidR="007C7305" w:rsidRDefault="007C7305" w:rsidP="007C7305">
      <w:pPr>
        <w:rPr>
          <w:rFonts w:ascii="Arial" w:hAnsi="Arial" w:cs="Arial"/>
          <w:sz w:val="22"/>
          <w:szCs w:val="22"/>
        </w:rPr>
      </w:pPr>
    </w:p>
    <w:bookmarkEnd w:id="0"/>
    <w:p w14:paraId="5FCFC9DD" w14:textId="77777777" w:rsidR="009E487A" w:rsidRPr="009E487A" w:rsidRDefault="009E487A" w:rsidP="009E487A">
      <w:pPr>
        <w:rPr>
          <w:rFonts w:ascii="Arial" w:hAnsi="Arial" w:cs="Arial"/>
          <w:sz w:val="22"/>
          <w:szCs w:val="22"/>
        </w:rPr>
      </w:pPr>
      <w:r w:rsidRPr="009E487A">
        <w:rPr>
          <w:rFonts w:ascii="Arial" w:hAnsi="Arial" w:cs="Arial"/>
          <w:sz w:val="22"/>
          <w:szCs w:val="22"/>
        </w:rPr>
        <w:t>We wanted to inform you that we are no longer able to prescribe your specialist medication &lt;</w:t>
      </w:r>
      <w:r w:rsidRPr="009E487A">
        <w:rPr>
          <w:rFonts w:ascii="Arial" w:hAnsi="Arial" w:cs="Arial"/>
          <w:b/>
          <w:bCs/>
          <w:sz w:val="22"/>
          <w:szCs w:val="22"/>
        </w:rPr>
        <w:t>INSERT SHARED CARE MEDICATION FROM LIST OF REPEAT MEDICATION BELOW COMPARED TO THE SHARED CARE LIST</w:t>
      </w:r>
      <w:r w:rsidRPr="009E487A">
        <w:rPr>
          <w:rFonts w:ascii="Arial" w:hAnsi="Arial" w:cs="Arial"/>
          <w:sz w:val="22"/>
          <w:szCs w:val="22"/>
        </w:rPr>
        <w:t>&gt; and have requested that your consultant undertakes ongoing prescribing of this medication.</w:t>
      </w:r>
    </w:p>
    <w:p w14:paraId="41800032" w14:textId="77777777" w:rsidR="009E487A" w:rsidRPr="009E487A" w:rsidRDefault="009E487A" w:rsidP="009E487A">
      <w:pPr>
        <w:rPr>
          <w:rFonts w:ascii="Arial" w:hAnsi="Arial" w:cs="Arial"/>
          <w:sz w:val="22"/>
          <w:szCs w:val="22"/>
        </w:rPr>
      </w:pPr>
    </w:p>
    <w:p w14:paraId="669460FE" w14:textId="77777777" w:rsidR="009E487A" w:rsidRPr="009E487A" w:rsidRDefault="009E487A" w:rsidP="009E487A">
      <w:pPr>
        <w:rPr>
          <w:rFonts w:ascii="Arial" w:hAnsi="Arial" w:cs="Arial"/>
          <w:sz w:val="22"/>
          <w:szCs w:val="22"/>
        </w:rPr>
      </w:pPr>
      <w:r w:rsidRPr="009E487A">
        <w:rPr>
          <w:rFonts w:ascii="Arial" w:hAnsi="Arial" w:cs="Arial"/>
          <w:sz w:val="22"/>
          <w:szCs w:val="22"/>
        </w:rPr>
        <w:t>&lt;Repeat Templates&gt; *</w:t>
      </w:r>
    </w:p>
    <w:p w14:paraId="6559E084" w14:textId="77777777" w:rsidR="009E487A" w:rsidRPr="009E487A" w:rsidRDefault="009E487A" w:rsidP="009E487A">
      <w:pPr>
        <w:rPr>
          <w:rFonts w:ascii="Arial" w:hAnsi="Arial" w:cs="Arial"/>
          <w:sz w:val="22"/>
          <w:szCs w:val="22"/>
        </w:rPr>
      </w:pPr>
    </w:p>
    <w:p w14:paraId="4407058A" w14:textId="77777777" w:rsidR="009E487A" w:rsidRPr="009E487A" w:rsidRDefault="009E487A" w:rsidP="009E487A">
      <w:pPr>
        <w:rPr>
          <w:rFonts w:ascii="Arial" w:hAnsi="Arial" w:cs="Arial"/>
          <w:sz w:val="22"/>
          <w:szCs w:val="22"/>
        </w:rPr>
      </w:pPr>
      <w:r w:rsidRPr="009E487A">
        <w:rPr>
          <w:rFonts w:ascii="Arial" w:hAnsi="Arial" w:cs="Arial"/>
          <w:sz w:val="22"/>
          <w:szCs w:val="22"/>
        </w:rPr>
        <w:t>Prescribing and monitoring of these specialist medications done under specialist supervision should support safe and effective management of your condition.</w:t>
      </w:r>
    </w:p>
    <w:p w14:paraId="5C6C53F3" w14:textId="77777777" w:rsidR="009E487A" w:rsidRPr="009E487A" w:rsidRDefault="009E487A" w:rsidP="009E487A">
      <w:pPr>
        <w:rPr>
          <w:rFonts w:ascii="Arial" w:hAnsi="Arial" w:cs="Arial"/>
          <w:sz w:val="22"/>
          <w:szCs w:val="22"/>
        </w:rPr>
      </w:pPr>
    </w:p>
    <w:p w14:paraId="42DD82CB" w14:textId="77777777" w:rsidR="009E487A" w:rsidRPr="009E487A" w:rsidRDefault="009E487A" w:rsidP="009E487A">
      <w:pPr>
        <w:rPr>
          <w:rFonts w:ascii="Arial" w:hAnsi="Arial" w:cs="Arial"/>
          <w:sz w:val="22"/>
          <w:szCs w:val="22"/>
        </w:rPr>
      </w:pPr>
      <w:r w:rsidRPr="009E487A">
        <w:rPr>
          <w:rFonts w:ascii="Arial" w:hAnsi="Arial" w:cs="Arial"/>
          <w:sz w:val="22"/>
          <w:szCs w:val="22"/>
        </w:rPr>
        <w:t>For that reason, we have notified your specialist of the need for them to prescribe this medication for you directly.</w:t>
      </w:r>
    </w:p>
    <w:p w14:paraId="46EF86B4" w14:textId="77777777" w:rsidR="009E487A" w:rsidRPr="009E487A" w:rsidRDefault="009E487A" w:rsidP="009E487A">
      <w:pPr>
        <w:rPr>
          <w:rFonts w:ascii="Arial" w:hAnsi="Arial" w:cs="Arial"/>
          <w:sz w:val="22"/>
          <w:szCs w:val="22"/>
        </w:rPr>
      </w:pPr>
    </w:p>
    <w:p w14:paraId="6E0F82E0" w14:textId="77777777" w:rsidR="009E487A" w:rsidRPr="009E487A" w:rsidRDefault="009E487A" w:rsidP="009E487A">
      <w:pPr>
        <w:rPr>
          <w:rFonts w:ascii="Arial" w:hAnsi="Arial" w:cs="Arial"/>
          <w:sz w:val="22"/>
          <w:szCs w:val="22"/>
        </w:rPr>
      </w:pPr>
      <w:r w:rsidRPr="009E487A">
        <w:rPr>
          <w:rFonts w:ascii="Arial" w:hAnsi="Arial" w:cs="Arial"/>
          <w:sz w:val="22"/>
          <w:szCs w:val="22"/>
        </w:rPr>
        <w:t>You do not need to do anything, and your medication supply should not be interrupted.</w:t>
      </w:r>
    </w:p>
    <w:p w14:paraId="641CC342" w14:textId="77777777" w:rsidR="009E487A" w:rsidRPr="009E487A" w:rsidRDefault="009E487A" w:rsidP="009E487A">
      <w:pPr>
        <w:rPr>
          <w:rFonts w:ascii="Arial" w:hAnsi="Arial" w:cs="Arial"/>
          <w:sz w:val="22"/>
          <w:szCs w:val="22"/>
        </w:rPr>
      </w:pPr>
    </w:p>
    <w:p w14:paraId="3E7BACCB" w14:textId="77777777" w:rsidR="009E487A" w:rsidRPr="009E487A" w:rsidRDefault="009E487A" w:rsidP="009E487A">
      <w:pPr>
        <w:rPr>
          <w:rFonts w:ascii="Arial" w:hAnsi="Arial" w:cs="Arial"/>
          <w:sz w:val="22"/>
          <w:szCs w:val="22"/>
        </w:rPr>
      </w:pPr>
      <w:r w:rsidRPr="009E487A">
        <w:rPr>
          <w:rFonts w:ascii="Arial" w:hAnsi="Arial" w:cs="Arial"/>
          <w:sz w:val="22"/>
          <w:szCs w:val="22"/>
        </w:rPr>
        <w:t>We hope the above makes sense, but rest assured, your monitoring will continue, and your care be under direct specialist review.</w:t>
      </w:r>
    </w:p>
    <w:p w14:paraId="29A0BE37" w14:textId="77777777" w:rsidR="009E487A" w:rsidRPr="009E487A" w:rsidRDefault="009E487A" w:rsidP="009E487A">
      <w:pPr>
        <w:rPr>
          <w:rFonts w:ascii="Arial" w:hAnsi="Arial" w:cs="Arial"/>
          <w:sz w:val="22"/>
          <w:szCs w:val="22"/>
        </w:rPr>
      </w:pPr>
    </w:p>
    <w:p w14:paraId="4B9995F2" w14:textId="16AE0EFD" w:rsidR="003240F8" w:rsidRPr="00EC3066" w:rsidRDefault="009E487A" w:rsidP="009E487A">
      <w:pPr>
        <w:rPr>
          <w:rFonts w:ascii="Arial" w:hAnsi="Arial" w:cs="Arial"/>
          <w:sz w:val="22"/>
          <w:szCs w:val="22"/>
        </w:rPr>
      </w:pPr>
      <w:r w:rsidRPr="009E487A">
        <w:rPr>
          <w:rFonts w:ascii="Arial" w:hAnsi="Arial" w:cs="Arial"/>
          <w:sz w:val="22"/>
          <w:szCs w:val="22"/>
        </w:rPr>
        <w:t>Yours sincerely</w:t>
      </w:r>
    </w:p>
    <w:p w14:paraId="685E1FF5" w14:textId="77777777" w:rsidR="007C7305" w:rsidRDefault="007C7305" w:rsidP="007C7305">
      <w:pPr>
        <w:rPr>
          <w:rFonts w:ascii="Arial" w:hAnsi="Arial" w:cs="Arial"/>
          <w:sz w:val="22"/>
          <w:szCs w:val="22"/>
        </w:rPr>
      </w:pPr>
    </w:p>
    <w:p w14:paraId="7DFCDFC1" w14:textId="77777777" w:rsidR="007C7305" w:rsidRDefault="007C7305" w:rsidP="007C7305">
      <w:pPr>
        <w:rPr>
          <w:rFonts w:ascii="Arial" w:hAnsi="Arial" w:cs="Arial"/>
          <w:sz w:val="22"/>
          <w:szCs w:val="22"/>
        </w:rPr>
      </w:pPr>
      <w:bookmarkStart w:id="1" w:name="_Hlk174599593"/>
      <w:r w:rsidRPr="001E55C4">
        <w:rPr>
          <w:rFonts w:ascii="Arial" w:hAnsi="Arial" w:cs="Arial"/>
          <w:sz w:val="22"/>
          <w:szCs w:val="22"/>
        </w:rPr>
        <w:t>&lt;Sender name&gt;</w:t>
      </w:r>
    </w:p>
    <w:bookmarkEnd w:id="1"/>
    <w:p w14:paraId="6920E293" w14:textId="77777777" w:rsidR="007C7305" w:rsidRDefault="007C7305" w:rsidP="007C7305">
      <w:pPr>
        <w:rPr>
          <w:rFonts w:ascii="Arial" w:hAnsi="Arial" w:cs="Arial"/>
          <w:sz w:val="22"/>
          <w:szCs w:val="22"/>
        </w:rPr>
      </w:pPr>
    </w:p>
    <w:p w14:paraId="6C5B2E57" w14:textId="18C39BB6" w:rsidR="003240F8" w:rsidRDefault="007C7305" w:rsidP="007C7305">
      <w:pPr>
        <w:rPr>
          <w:rFonts w:ascii="Arial" w:hAnsi="Arial" w:cs="Arial"/>
          <w:b/>
          <w:sz w:val="22"/>
          <w:szCs w:val="22"/>
        </w:rPr>
      </w:pPr>
      <w:r>
        <w:rPr>
          <w:rFonts w:ascii="Arial" w:hAnsi="Arial" w:cs="Arial"/>
          <w:b/>
          <w:sz w:val="22"/>
          <w:szCs w:val="22"/>
        </w:rPr>
        <w:t xml:space="preserve">On behalf of </w:t>
      </w:r>
      <w:r w:rsidRPr="001E55C4">
        <w:rPr>
          <w:rFonts w:ascii="Arial" w:hAnsi="Arial" w:cs="Arial"/>
          <w:b/>
          <w:sz w:val="22"/>
          <w:szCs w:val="22"/>
        </w:rPr>
        <w:t>&lt;Sender details&gt;</w:t>
      </w:r>
    </w:p>
    <w:p w14:paraId="3E7FBF8A" w14:textId="77777777" w:rsidR="009E487A" w:rsidRDefault="009E487A" w:rsidP="009E487A">
      <w:pPr>
        <w:rPr>
          <w:rFonts w:ascii="Arial" w:hAnsi="Arial" w:cs="Arial"/>
          <w:b/>
          <w:sz w:val="22"/>
          <w:szCs w:val="22"/>
        </w:rPr>
      </w:pPr>
    </w:p>
    <w:p w14:paraId="45E3E474" w14:textId="77777777" w:rsidR="009E487A" w:rsidRDefault="009E487A" w:rsidP="009E487A">
      <w:pPr>
        <w:rPr>
          <w:rFonts w:ascii="Arial" w:hAnsi="Arial" w:cs="Arial"/>
          <w:i/>
          <w:iCs/>
          <w:sz w:val="22"/>
          <w:szCs w:val="22"/>
        </w:rPr>
      </w:pPr>
    </w:p>
    <w:p w14:paraId="52C00F61" w14:textId="77777777" w:rsidR="009E487A" w:rsidRDefault="009E487A" w:rsidP="009E487A">
      <w:pPr>
        <w:rPr>
          <w:rFonts w:ascii="Arial" w:hAnsi="Arial" w:cs="Arial"/>
          <w:i/>
          <w:iCs/>
          <w:sz w:val="22"/>
          <w:szCs w:val="22"/>
        </w:rPr>
      </w:pPr>
    </w:p>
    <w:p w14:paraId="2D1AE2E4" w14:textId="77777777" w:rsidR="009E487A" w:rsidRDefault="009E487A" w:rsidP="009E487A">
      <w:pPr>
        <w:rPr>
          <w:rFonts w:ascii="Arial" w:hAnsi="Arial" w:cs="Arial"/>
          <w:i/>
          <w:iCs/>
          <w:sz w:val="22"/>
          <w:szCs w:val="22"/>
        </w:rPr>
      </w:pPr>
    </w:p>
    <w:p w14:paraId="7B7F18D2" w14:textId="77777777" w:rsidR="009E487A" w:rsidRDefault="009E487A" w:rsidP="009E487A">
      <w:pPr>
        <w:rPr>
          <w:rFonts w:ascii="Arial" w:hAnsi="Arial" w:cs="Arial"/>
          <w:i/>
          <w:iCs/>
          <w:sz w:val="22"/>
          <w:szCs w:val="22"/>
        </w:rPr>
      </w:pPr>
    </w:p>
    <w:p w14:paraId="55E821E1" w14:textId="77777777" w:rsidR="009E487A" w:rsidRDefault="009E487A" w:rsidP="009E487A">
      <w:pPr>
        <w:rPr>
          <w:rFonts w:ascii="Arial" w:hAnsi="Arial" w:cs="Arial"/>
          <w:i/>
          <w:iCs/>
          <w:sz w:val="22"/>
          <w:szCs w:val="22"/>
        </w:rPr>
      </w:pPr>
    </w:p>
    <w:p w14:paraId="45689CAA" w14:textId="77777777" w:rsidR="009E487A" w:rsidRDefault="009E487A" w:rsidP="009E487A">
      <w:pPr>
        <w:rPr>
          <w:rFonts w:ascii="Arial" w:hAnsi="Arial" w:cs="Arial"/>
          <w:i/>
          <w:iCs/>
          <w:sz w:val="22"/>
          <w:szCs w:val="22"/>
        </w:rPr>
      </w:pPr>
    </w:p>
    <w:p w14:paraId="594EFD1F" w14:textId="77777777" w:rsidR="009E487A" w:rsidRDefault="009E487A" w:rsidP="009E487A">
      <w:pPr>
        <w:rPr>
          <w:rFonts w:ascii="Arial" w:hAnsi="Arial" w:cs="Arial"/>
          <w:i/>
          <w:iCs/>
          <w:sz w:val="22"/>
          <w:szCs w:val="22"/>
        </w:rPr>
      </w:pPr>
    </w:p>
    <w:p w14:paraId="46518686" w14:textId="77777777" w:rsidR="009E487A" w:rsidRDefault="009E487A" w:rsidP="009E487A">
      <w:pPr>
        <w:rPr>
          <w:rFonts w:ascii="Arial" w:hAnsi="Arial" w:cs="Arial"/>
          <w:i/>
          <w:iCs/>
          <w:sz w:val="22"/>
          <w:szCs w:val="22"/>
        </w:rPr>
      </w:pPr>
    </w:p>
    <w:p w14:paraId="40A28A9C" w14:textId="77777777" w:rsidR="009E487A" w:rsidRDefault="009E487A" w:rsidP="009E487A">
      <w:pPr>
        <w:rPr>
          <w:rFonts w:ascii="Arial" w:hAnsi="Arial" w:cs="Arial"/>
          <w:i/>
          <w:iCs/>
          <w:sz w:val="22"/>
          <w:szCs w:val="22"/>
        </w:rPr>
      </w:pPr>
    </w:p>
    <w:p w14:paraId="36AC6AE6" w14:textId="77777777" w:rsidR="009E487A" w:rsidRDefault="009E487A" w:rsidP="009E487A">
      <w:pPr>
        <w:rPr>
          <w:rFonts w:ascii="Arial" w:hAnsi="Arial" w:cs="Arial"/>
          <w:i/>
          <w:iCs/>
          <w:sz w:val="22"/>
          <w:szCs w:val="22"/>
        </w:rPr>
      </w:pPr>
    </w:p>
    <w:p w14:paraId="0F8DC66F" w14:textId="77777777" w:rsidR="009E487A" w:rsidRDefault="009E487A" w:rsidP="009E487A">
      <w:pPr>
        <w:rPr>
          <w:rFonts w:ascii="Arial" w:hAnsi="Arial" w:cs="Arial"/>
          <w:i/>
          <w:iCs/>
          <w:sz w:val="22"/>
          <w:szCs w:val="22"/>
        </w:rPr>
      </w:pPr>
    </w:p>
    <w:p w14:paraId="4D0251BC" w14:textId="77777777" w:rsidR="009E487A" w:rsidRDefault="009E487A" w:rsidP="009E487A">
      <w:pPr>
        <w:rPr>
          <w:rFonts w:ascii="Arial" w:hAnsi="Arial" w:cs="Arial"/>
          <w:i/>
          <w:iCs/>
          <w:sz w:val="22"/>
          <w:szCs w:val="22"/>
        </w:rPr>
      </w:pPr>
    </w:p>
    <w:p w14:paraId="1B5C2A20" w14:textId="7EA595F5" w:rsidR="009E487A" w:rsidRPr="00DC5D3B" w:rsidRDefault="009E487A" w:rsidP="009E487A">
      <w:pPr>
        <w:rPr>
          <w:rFonts w:ascii="Arial" w:hAnsi="Arial" w:cs="Arial"/>
          <w:i/>
          <w:iCs/>
          <w:sz w:val="18"/>
          <w:szCs w:val="18"/>
        </w:rPr>
      </w:pPr>
      <w:r w:rsidRPr="00DC5D3B">
        <w:rPr>
          <w:rFonts w:ascii="Arial" w:hAnsi="Arial" w:cs="Arial"/>
          <w:i/>
          <w:iCs/>
          <w:sz w:val="18"/>
          <w:szCs w:val="18"/>
        </w:rPr>
        <w:t>*</w:t>
      </w:r>
      <w:r w:rsidRPr="00DC5D3B">
        <w:rPr>
          <w:rFonts w:ascii="Arial" w:hAnsi="Arial" w:cs="Arial"/>
          <w:b/>
          <w:bCs/>
          <w:i/>
          <w:iCs/>
          <w:sz w:val="18"/>
          <w:szCs w:val="18"/>
        </w:rPr>
        <w:t>Note</w:t>
      </w:r>
      <w:r w:rsidRPr="00DC5D3B">
        <w:rPr>
          <w:rFonts w:ascii="Arial" w:hAnsi="Arial" w:cs="Arial"/>
          <w:i/>
          <w:iCs/>
          <w:sz w:val="18"/>
          <w:szCs w:val="18"/>
        </w:rPr>
        <w:t xml:space="preserve">: Delete this paragraph, additional medication the patient has on repeat that is not on the shared care list and the pages containing the list of medication commissioned as part of the </w:t>
      </w:r>
      <w:r w:rsidR="002D7F41" w:rsidRPr="00DC5D3B">
        <w:rPr>
          <w:rFonts w:ascii="Arial" w:hAnsi="Arial" w:cs="Arial"/>
          <w:i/>
          <w:iCs/>
          <w:sz w:val="18"/>
          <w:szCs w:val="18"/>
        </w:rPr>
        <w:t xml:space="preserve">Shared Care </w:t>
      </w:r>
      <w:r w:rsidRPr="00DC5D3B">
        <w:rPr>
          <w:rFonts w:ascii="Arial" w:hAnsi="Arial" w:cs="Arial"/>
          <w:i/>
          <w:iCs/>
          <w:sz w:val="18"/>
          <w:szCs w:val="18"/>
        </w:rPr>
        <w:t>/ Specialised Drug Monitoring enhanced service after creating letter to the patient but before saving and sending.</w:t>
      </w:r>
    </w:p>
    <w:p w14:paraId="23394380" w14:textId="3E9089FF" w:rsidR="004B0B02" w:rsidRDefault="003240F8">
      <w:pPr>
        <w:spacing w:after="160" w:line="259" w:lineRule="auto"/>
        <w:rPr>
          <w:rFonts w:ascii="Arial" w:hAnsi="Arial" w:cs="Arial"/>
          <w:b/>
          <w:sz w:val="22"/>
          <w:szCs w:val="22"/>
        </w:rPr>
      </w:pPr>
      <w:r>
        <w:rPr>
          <w:rFonts w:ascii="Arial" w:hAnsi="Arial" w:cs="Arial"/>
          <w:b/>
          <w:sz w:val="22"/>
          <w:szCs w:val="22"/>
        </w:rPr>
        <w:br w:type="page"/>
      </w:r>
    </w:p>
    <w:p w14:paraId="069DECED" w14:textId="16783277" w:rsidR="003240F8" w:rsidRDefault="004B0B02">
      <w:pPr>
        <w:spacing w:after="160" w:line="259" w:lineRule="auto"/>
        <w:rPr>
          <w:rFonts w:ascii="Arial" w:hAnsi="Arial" w:cs="Arial"/>
          <w:b/>
          <w:sz w:val="22"/>
          <w:szCs w:val="22"/>
        </w:rPr>
      </w:pPr>
      <w:bookmarkStart w:id="2" w:name="_Hlk176167266"/>
      <w:r w:rsidRPr="004B0B02">
        <w:rPr>
          <w:rFonts w:ascii="Arial" w:hAnsi="Arial" w:cs="Arial"/>
          <w:b/>
          <w:bCs/>
          <w:sz w:val="22"/>
          <w:szCs w:val="22"/>
        </w:rPr>
        <w:lastRenderedPageBreak/>
        <w:t>CURRENT MEDICATION ON SHARED CARE AGREEMENTS</w:t>
      </w:r>
      <w:r>
        <w:rPr>
          <w:rFonts w:ascii="Arial" w:hAnsi="Arial" w:cs="Arial"/>
          <w:b/>
          <w:bCs/>
          <w:sz w:val="22"/>
          <w:szCs w:val="22"/>
        </w:rPr>
        <w:t xml:space="preserve"> FROM LINCOLNSHIRE ICB</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774"/>
        <w:gridCol w:w="4007"/>
      </w:tblGrid>
      <w:tr w:rsidR="004B0B02" w:rsidRPr="004B0B02" w14:paraId="4A9485B3" w14:textId="77777777" w:rsidTr="004B0B02">
        <w:trPr>
          <w:tblHeader/>
          <w:jc w:val="center"/>
        </w:trPr>
        <w:tc>
          <w:tcPr>
            <w:tcW w:w="568" w:type="dxa"/>
            <w:tcBorders>
              <w:top w:val="single" w:sz="4" w:space="0" w:color="auto"/>
              <w:left w:val="single" w:sz="4" w:space="0" w:color="auto"/>
              <w:bottom w:val="single" w:sz="4" w:space="0" w:color="auto"/>
              <w:right w:val="single" w:sz="4" w:space="0" w:color="auto"/>
            </w:tcBorders>
          </w:tcPr>
          <w:p w14:paraId="66DF49AF" w14:textId="77777777" w:rsidR="003240F8" w:rsidRPr="004B0B02" w:rsidRDefault="003240F8" w:rsidP="007A34AC">
            <w:pPr>
              <w:jc w:val="center"/>
              <w:rPr>
                <w:rFonts w:ascii="Arial" w:hAnsi="Arial" w:cs="Arial"/>
                <w:b/>
                <w:color w:val="000000" w:themeColor="text1"/>
              </w:rPr>
            </w:pPr>
          </w:p>
        </w:tc>
        <w:tc>
          <w:tcPr>
            <w:tcW w:w="5774" w:type="dxa"/>
            <w:tcBorders>
              <w:top w:val="single" w:sz="4" w:space="0" w:color="auto"/>
              <w:left w:val="single" w:sz="4" w:space="0" w:color="auto"/>
              <w:bottom w:val="single" w:sz="4" w:space="0" w:color="auto"/>
              <w:right w:val="single" w:sz="4" w:space="0" w:color="auto"/>
            </w:tcBorders>
            <w:hideMark/>
          </w:tcPr>
          <w:p w14:paraId="1F1AA3A8" w14:textId="77777777" w:rsidR="003240F8" w:rsidRPr="004B0B02" w:rsidRDefault="003240F8" w:rsidP="007A34AC">
            <w:pPr>
              <w:jc w:val="center"/>
              <w:rPr>
                <w:rFonts w:ascii="Arial" w:hAnsi="Arial" w:cs="Arial"/>
                <w:b/>
                <w:color w:val="000000" w:themeColor="text1"/>
              </w:rPr>
            </w:pPr>
            <w:r w:rsidRPr="004B0B02">
              <w:rPr>
                <w:rFonts w:ascii="Arial" w:hAnsi="Arial" w:cs="Arial"/>
                <w:b/>
                <w:color w:val="000000" w:themeColor="text1"/>
              </w:rPr>
              <w:t>Drug</w:t>
            </w:r>
          </w:p>
        </w:tc>
        <w:tc>
          <w:tcPr>
            <w:tcW w:w="4007" w:type="dxa"/>
            <w:tcBorders>
              <w:top w:val="single" w:sz="4" w:space="0" w:color="auto"/>
              <w:left w:val="single" w:sz="4" w:space="0" w:color="auto"/>
              <w:bottom w:val="single" w:sz="4" w:space="0" w:color="auto"/>
              <w:right w:val="single" w:sz="4" w:space="0" w:color="auto"/>
            </w:tcBorders>
            <w:hideMark/>
          </w:tcPr>
          <w:p w14:paraId="5C0518C8" w14:textId="77777777" w:rsidR="003240F8" w:rsidRPr="004B0B02" w:rsidRDefault="003240F8" w:rsidP="007A34AC">
            <w:pPr>
              <w:jc w:val="center"/>
              <w:rPr>
                <w:rFonts w:ascii="Arial" w:hAnsi="Arial" w:cs="Arial"/>
                <w:b/>
                <w:color w:val="000000" w:themeColor="text1"/>
              </w:rPr>
            </w:pPr>
            <w:r w:rsidRPr="004B0B02">
              <w:rPr>
                <w:rFonts w:ascii="Arial" w:hAnsi="Arial" w:cs="Arial"/>
                <w:b/>
                <w:color w:val="000000" w:themeColor="text1"/>
              </w:rPr>
              <w:t>Indication</w:t>
            </w:r>
          </w:p>
        </w:tc>
      </w:tr>
      <w:tr w:rsidR="004B0B02" w:rsidRPr="004B0B02" w14:paraId="4656B691"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3EDA0416"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1</w:t>
            </w:r>
          </w:p>
        </w:tc>
        <w:tc>
          <w:tcPr>
            <w:tcW w:w="5774" w:type="dxa"/>
            <w:tcBorders>
              <w:top w:val="single" w:sz="4" w:space="0" w:color="auto"/>
              <w:left w:val="single" w:sz="4" w:space="0" w:color="auto"/>
              <w:bottom w:val="single" w:sz="4" w:space="0" w:color="auto"/>
              <w:right w:val="single" w:sz="4" w:space="0" w:color="auto"/>
            </w:tcBorders>
            <w:hideMark/>
          </w:tcPr>
          <w:p w14:paraId="4CDB9496"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Apomorphine injection (APO-go)</w:t>
            </w:r>
          </w:p>
          <w:p w14:paraId="1EE01B1B"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Shared care protocols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hideMark/>
          </w:tcPr>
          <w:p w14:paraId="167CA1C5"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Parkinson’s disease</w:t>
            </w:r>
          </w:p>
        </w:tc>
      </w:tr>
      <w:tr w:rsidR="004B0B02" w:rsidRPr="004B0B02" w14:paraId="6DA33E42"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07A6B4C4"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2</w:t>
            </w:r>
          </w:p>
        </w:tc>
        <w:tc>
          <w:tcPr>
            <w:tcW w:w="5774" w:type="dxa"/>
            <w:tcBorders>
              <w:top w:val="single" w:sz="4" w:space="0" w:color="auto"/>
              <w:left w:val="single" w:sz="4" w:space="0" w:color="auto"/>
              <w:bottom w:val="single" w:sz="4" w:space="0" w:color="auto"/>
              <w:right w:val="single" w:sz="4" w:space="0" w:color="auto"/>
            </w:tcBorders>
            <w:hideMark/>
          </w:tcPr>
          <w:p w14:paraId="21717FBF"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Atomoxetine capsules</w:t>
            </w:r>
          </w:p>
        </w:tc>
        <w:tc>
          <w:tcPr>
            <w:tcW w:w="4007" w:type="dxa"/>
            <w:tcBorders>
              <w:top w:val="single" w:sz="4" w:space="0" w:color="auto"/>
              <w:left w:val="single" w:sz="4" w:space="0" w:color="auto"/>
              <w:bottom w:val="single" w:sz="4" w:space="0" w:color="auto"/>
              <w:right w:val="single" w:sz="4" w:space="0" w:color="auto"/>
            </w:tcBorders>
            <w:hideMark/>
          </w:tcPr>
          <w:p w14:paraId="1A3E933D"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Attention Deficit Hyperactivity Disorder (ADHD)</w:t>
            </w:r>
          </w:p>
        </w:tc>
      </w:tr>
      <w:tr w:rsidR="004B0B02" w:rsidRPr="004B0B02" w14:paraId="0BD03BD2"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2A986589"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3</w:t>
            </w:r>
          </w:p>
        </w:tc>
        <w:tc>
          <w:tcPr>
            <w:tcW w:w="5774" w:type="dxa"/>
            <w:tcBorders>
              <w:top w:val="single" w:sz="4" w:space="0" w:color="auto"/>
              <w:left w:val="single" w:sz="4" w:space="0" w:color="auto"/>
              <w:bottom w:val="single" w:sz="4" w:space="0" w:color="auto"/>
              <w:right w:val="single" w:sz="4" w:space="0" w:color="auto"/>
            </w:tcBorders>
            <w:hideMark/>
          </w:tcPr>
          <w:p w14:paraId="337C007A"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Azathioprine tablets</w:t>
            </w:r>
          </w:p>
        </w:tc>
        <w:tc>
          <w:tcPr>
            <w:tcW w:w="4007" w:type="dxa"/>
            <w:tcBorders>
              <w:top w:val="single" w:sz="4" w:space="0" w:color="auto"/>
              <w:left w:val="single" w:sz="4" w:space="0" w:color="auto"/>
              <w:bottom w:val="single" w:sz="4" w:space="0" w:color="auto"/>
              <w:right w:val="single" w:sz="4" w:space="0" w:color="auto"/>
            </w:tcBorders>
          </w:tcPr>
          <w:p w14:paraId="372B1BA4"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Immunosuppressant, Dermatology and Inflammatory Bowel Disease.</w:t>
            </w:r>
          </w:p>
        </w:tc>
      </w:tr>
      <w:tr w:rsidR="004B0B02" w:rsidRPr="004B0B02" w14:paraId="5333BD54"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4E93A794"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4</w:t>
            </w:r>
          </w:p>
        </w:tc>
        <w:tc>
          <w:tcPr>
            <w:tcW w:w="5774" w:type="dxa"/>
            <w:tcBorders>
              <w:top w:val="single" w:sz="4" w:space="0" w:color="auto"/>
              <w:left w:val="single" w:sz="4" w:space="0" w:color="auto"/>
              <w:bottom w:val="single" w:sz="4" w:space="0" w:color="auto"/>
              <w:right w:val="single" w:sz="4" w:space="0" w:color="auto"/>
            </w:tcBorders>
            <w:hideMark/>
          </w:tcPr>
          <w:p w14:paraId="1190ACC3"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Calcium based phosphate binders.</w:t>
            </w:r>
          </w:p>
          <w:p w14:paraId="76408011"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Calcium acetate- preferred brand in Lincolnshire Renacet®  (other centres may use  Phosex®, PhosLo®</w:t>
            </w:r>
          </w:p>
          <w:p w14:paraId="237DF41A"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 xml:space="preserve">Calcium carbonate– preferred brand in Lincolnshire is Adcal® </w:t>
            </w:r>
          </w:p>
        </w:tc>
        <w:tc>
          <w:tcPr>
            <w:tcW w:w="4007" w:type="dxa"/>
            <w:tcBorders>
              <w:top w:val="single" w:sz="4" w:space="0" w:color="auto"/>
              <w:left w:val="single" w:sz="4" w:space="0" w:color="auto"/>
              <w:bottom w:val="single" w:sz="4" w:space="0" w:color="auto"/>
              <w:right w:val="single" w:sz="4" w:space="0" w:color="auto"/>
            </w:tcBorders>
            <w:hideMark/>
          </w:tcPr>
          <w:p w14:paraId="320A60E3"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Hyperphosphataemia associated with renal disease.</w:t>
            </w:r>
          </w:p>
        </w:tc>
      </w:tr>
      <w:tr w:rsidR="004B0B02" w:rsidRPr="004B0B02" w14:paraId="5B693849"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02F329B1"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5</w:t>
            </w:r>
          </w:p>
        </w:tc>
        <w:tc>
          <w:tcPr>
            <w:tcW w:w="5774" w:type="dxa"/>
            <w:tcBorders>
              <w:top w:val="single" w:sz="4" w:space="0" w:color="auto"/>
              <w:left w:val="single" w:sz="4" w:space="0" w:color="auto"/>
              <w:bottom w:val="single" w:sz="4" w:space="0" w:color="auto"/>
              <w:right w:val="single" w:sz="4" w:space="0" w:color="auto"/>
            </w:tcBorders>
            <w:hideMark/>
          </w:tcPr>
          <w:p w14:paraId="45932D8A"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Ciclosporin capsules, oral solution (Capimune, Capsorin, Deximune, Neoral)</w:t>
            </w:r>
          </w:p>
          <w:p w14:paraId="3A46D07E"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Lincolnshire protocol covers use for dermatology indications and for renal transplant patients under the care of ULHT based services.</w:t>
            </w:r>
          </w:p>
          <w:p w14:paraId="49B93595"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For all other indications shared care protocols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hideMark/>
          </w:tcPr>
          <w:p w14:paraId="61497DBA"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Immunosuppressant transplant patients also used in dermatology.</w:t>
            </w:r>
          </w:p>
        </w:tc>
      </w:tr>
      <w:tr w:rsidR="004B0B02" w:rsidRPr="004B0B02" w14:paraId="771A2D09"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6EA1420D"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6</w:t>
            </w:r>
          </w:p>
        </w:tc>
        <w:tc>
          <w:tcPr>
            <w:tcW w:w="5774" w:type="dxa"/>
            <w:tcBorders>
              <w:top w:val="single" w:sz="4" w:space="0" w:color="auto"/>
              <w:left w:val="single" w:sz="4" w:space="0" w:color="auto"/>
              <w:bottom w:val="single" w:sz="4" w:space="0" w:color="auto"/>
              <w:right w:val="single" w:sz="4" w:space="0" w:color="auto"/>
            </w:tcBorders>
            <w:hideMark/>
          </w:tcPr>
          <w:p w14:paraId="3B6FDE64"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Cinacalcet tablets</w:t>
            </w:r>
          </w:p>
        </w:tc>
        <w:tc>
          <w:tcPr>
            <w:tcW w:w="4007" w:type="dxa"/>
            <w:tcBorders>
              <w:top w:val="single" w:sz="4" w:space="0" w:color="auto"/>
              <w:left w:val="single" w:sz="4" w:space="0" w:color="auto"/>
              <w:bottom w:val="single" w:sz="4" w:space="0" w:color="auto"/>
              <w:right w:val="single" w:sz="4" w:space="0" w:color="auto"/>
            </w:tcBorders>
            <w:hideMark/>
          </w:tcPr>
          <w:p w14:paraId="4DB36AEF"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Secondary hyperparathyroidism associated with end stage renal disease requiring dialysis and hypercalcaemia of primary hyperparathyroidism or parathyroid carcinoma.</w:t>
            </w:r>
          </w:p>
        </w:tc>
      </w:tr>
      <w:tr w:rsidR="004B0B02" w:rsidRPr="004B0B02" w14:paraId="4C4184F0"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423EA6C9"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7</w:t>
            </w:r>
          </w:p>
        </w:tc>
        <w:tc>
          <w:tcPr>
            <w:tcW w:w="5774" w:type="dxa"/>
            <w:tcBorders>
              <w:top w:val="single" w:sz="4" w:space="0" w:color="auto"/>
              <w:left w:val="single" w:sz="4" w:space="0" w:color="auto"/>
              <w:bottom w:val="single" w:sz="4" w:space="0" w:color="auto"/>
              <w:right w:val="single" w:sz="4" w:space="0" w:color="auto"/>
            </w:tcBorders>
          </w:tcPr>
          <w:p w14:paraId="789131E0"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Colomycin nebulised therapy - colistimethate sodium (Colobreathe®, Promixin®)</w:t>
            </w:r>
          </w:p>
          <w:p w14:paraId="75335BCD"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Treatment usually initiated by centre outside of Lincolnshire. Shared care protocols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hideMark/>
          </w:tcPr>
          <w:p w14:paraId="4E55CA5F"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Adjunct to standard antibacterial therapy in patients with cystic fibrosis</w:t>
            </w:r>
          </w:p>
        </w:tc>
      </w:tr>
      <w:tr w:rsidR="004B0B02" w:rsidRPr="004B0B02" w14:paraId="34A2609C"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0895D0A5"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8</w:t>
            </w:r>
          </w:p>
        </w:tc>
        <w:tc>
          <w:tcPr>
            <w:tcW w:w="5774" w:type="dxa"/>
            <w:tcBorders>
              <w:top w:val="single" w:sz="4" w:space="0" w:color="auto"/>
              <w:left w:val="single" w:sz="4" w:space="0" w:color="auto"/>
              <w:bottom w:val="single" w:sz="4" w:space="0" w:color="auto"/>
              <w:right w:val="single" w:sz="4" w:space="0" w:color="auto"/>
            </w:tcBorders>
            <w:hideMark/>
          </w:tcPr>
          <w:p w14:paraId="7671FB2B"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Denosumab (Prolia®)</w:t>
            </w:r>
          </w:p>
          <w:p w14:paraId="0DBD876D"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Treatment usually initiated by centre outside of Lincolnshire. Shared care protocols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tcPr>
          <w:p w14:paraId="3B011C2B"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Postmenopausal osteoporosis</w:t>
            </w:r>
          </w:p>
        </w:tc>
      </w:tr>
      <w:tr w:rsidR="004B0B02" w:rsidRPr="004B0B02" w14:paraId="4B27B87D"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546102FC"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9</w:t>
            </w:r>
          </w:p>
        </w:tc>
        <w:tc>
          <w:tcPr>
            <w:tcW w:w="5774" w:type="dxa"/>
            <w:tcBorders>
              <w:top w:val="single" w:sz="4" w:space="0" w:color="auto"/>
              <w:left w:val="single" w:sz="4" w:space="0" w:color="auto"/>
              <w:bottom w:val="single" w:sz="4" w:space="0" w:color="auto"/>
              <w:right w:val="single" w:sz="4" w:space="0" w:color="auto"/>
            </w:tcBorders>
            <w:hideMark/>
          </w:tcPr>
          <w:p w14:paraId="28BC4DDF"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Dexamfetamine tablets</w:t>
            </w:r>
          </w:p>
        </w:tc>
        <w:tc>
          <w:tcPr>
            <w:tcW w:w="4007" w:type="dxa"/>
            <w:tcBorders>
              <w:top w:val="single" w:sz="4" w:space="0" w:color="auto"/>
              <w:left w:val="single" w:sz="4" w:space="0" w:color="auto"/>
              <w:bottom w:val="single" w:sz="4" w:space="0" w:color="auto"/>
              <w:right w:val="single" w:sz="4" w:space="0" w:color="auto"/>
            </w:tcBorders>
          </w:tcPr>
          <w:p w14:paraId="5B04330F"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ADHD</w:t>
            </w:r>
          </w:p>
        </w:tc>
      </w:tr>
      <w:tr w:rsidR="004B0B02" w:rsidRPr="004B0B02" w14:paraId="685BAD4C"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4DDD7EC8"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10</w:t>
            </w:r>
          </w:p>
        </w:tc>
        <w:tc>
          <w:tcPr>
            <w:tcW w:w="5774" w:type="dxa"/>
            <w:tcBorders>
              <w:top w:val="single" w:sz="4" w:space="0" w:color="auto"/>
              <w:left w:val="single" w:sz="4" w:space="0" w:color="auto"/>
              <w:bottom w:val="single" w:sz="4" w:space="0" w:color="auto"/>
              <w:right w:val="single" w:sz="4" w:space="0" w:color="auto"/>
            </w:tcBorders>
            <w:hideMark/>
          </w:tcPr>
          <w:p w14:paraId="4555A3A9"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Donepezil tablets, orodispersible tablets, oral solution</w:t>
            </w:r>
          </w:p>
        </w:tc>
        <w:tc>
          <w:tcPr>
            <w:tcW w:w="4007" w:type="dxa"/>
            <w:tcBorders>
              <w:top w:val="single" w:sz="4" w:space="0" w:color="auto"/>
              <w:left w:val="single" w:sz="4" w:space="0" w:color="auto"/>
              <w:bottom w:val="single" w:sz="4" w:space="0" w:color="auto"/>
              <w:right w:val="single" w:sz="4" w:space="0" w:color="auto"/>
            </w:tcBorders>
          </w:tcPr>
          <w:p w14:paraId="01745E8B"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Alzheimer’s disease</w:t>
            </w:r>
          </w:p>
        </w:tc>
      </w:tr>
      <w:tr w:rsidR="004B0B02" w:rsidRPr="004B0B02" w14:paraId="763A3CEE"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20141C4C"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11</w:t>
            </w:r>
          </w:p>
        </w:tc>
        <w:tc>
          <w:tcPr>
            <w:tcW w:w="5774" w:type="dxa"/>
            <w:tcBorders>
              <w:top w:val="single" w:sz="4" w:space="0" w:color="auto"/>
              <w:left w:val="single" w:sz="4" w:space="0" w:color="auto"/>
              <w:bottom w:val="single" w:sz="4" w:space="0" w:color="auto"/>
              <w:right w:val="single" w:sz="4" w:space="0" w:color="auto"/>
            </w:tcBorders>
            <w:hideMark/>
          </w:tcPr>
          <w:p w14:paraId="3E8E4CD4"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Dornase alfa nebuliser solution Treatment usually initiated by centres outside of Lincolnshire. Shared care protocols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tcPr>
          <w:p w14:paraId="742623D9"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Cystic Fibrosis</w:t>
            </w:r>
          </w:p>
        </w:tc>
      </w:tr>
      <w:tr w:rsidR="004B0B02" w:rsidRPr="004B0B02" w14:paraId="32C3C391"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33407577"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12</w:t>
            </w:r>
          </w:p>
        </w:tc>
        <w:tc>
          <w:tcPr>
            <w:tcW w:w="5774" w:type="dxa"/>
            <w:tcBorders>
              <w:top w:val="single" w:sz="4" w:space="0" w:color="auto"/>
              <w:left w:val="single" w:sz="4" w:space="0" w:color="auto"/>
              <w:bottom w:val="single" w:sz="4" w:space="0" w:color="auto"/>
              <w:right w:val="single" w:sz="4" w:space="0" w:color="auto"/>
            </w:tcBorders>
            <w:hideMark/>
          </w:tcPr>
          <w:p w14:paraId="4AE72B93"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Dronedarone tablets</w:t>
            </w:r>
          </w:p>
        </w:tc>
        <w:tc>
          <w:tcPr>
            <w:tcW w:w="4007" w:type="dxa"/>
            <w:tcBorders>
              <w:top w:val="single" w:sz="4" w:space="0" w:color="auto"/>
              <w:left w:val="single" w:sz="4" w:space="0" w:color="auto"/>
              <w:bottom w:val="single" w:sz="4" w:space="0" w:color="auto"/>
              <w:right w:val="single" w:sz="4" w:space="0" w:color="auto"/>
            </w:tcBorders>
          </w:tcPr>
          <w:p w14:paraId="217F7BF9"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Non-permanent atrial fibrillation</w:t>
            </w:r>
          </w:p>
        </w:tc>
      </w:tr>
      <w:tr w:rsidR="004B0B02" w:rsidRPr="004B0B02" w14:paraId="2A15E53D"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1B326FCA"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13</w:t>
            </w:r>
          </w:p>
        </w:tc>
        <w:tc>
          <w:tcPr>
            <w:tcW w:w="5774" w:type="dxa"/>
            <w:tcBorders>
              <w:top w:val="single" w:sz="4" w:space="0" w:color="auto"/>
              <w:left w:val="single" w:sz="4" w:space="0" w:color="auto"/>
              <w:bottom w:val="single" w:sz="4" w:space="0" w:color="auto"/>
              <w:right w:val="single" w:sz="4" w:space="0" w:color="auto"/>
            </w:tcBorders>
            <w:hideMark/>
          </w:tcPr>
          <w:p w14:paraId="78F75140"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 xml:space="preserve">Erythropoietins &amp; Epoetin beta (Neo Recormon®), Darbepoetin alfa (Aranesp®), Epoetin alfa (Eprex®) </w:t>
            </w:r>
          </w:p>
          <w:p w14:paraId="42F4FF48"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Treatment usually initiated by centre outside of Lincolnshire. Shared care protocols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hideMark/>
          </w:tcPr>
          <w:p w14:paraId="4BF250E3"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Subcutaneous administration only.</w:t>
            </w:r>
          </w:p>
        </w:tc>
      </w:tr>
      <w:tr w:rsidR="004B0B02" w:rsidRPr="004B0B02" w14:paraId="6DD772BA"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250827A8"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14</w:t>
            </w:r>
          </w:p>
        </w:tc>
        <w:tc>
          <w:tcPr>
            <w:tcW w:w="5774" w:type="dxa"/>
            <w:tcBorders>
              <w:top w:val="single" w:sz="4" w:space="0" w:color="auto"/>
              <w:left w:val="single" w:sz="4" w:space="0" w:color="auto"/>
              <w:bottom w:val="single" w:sz="4" w:space="0" w:color="auto"/>
              <w:right w:val="single" w:sz="4" w:space="0" w:color="auto"/>
            </w:tcBorders>
            <w:hideMark/>
          </w:tcPr>
          <w:p w14:paraId="44E63159"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Galantamine tablets, oral solution, modified release</w:t>
            </w:r>
          </w:p>
        </w:tc>
        <w:tc>
          <w:tcPr>
            <w:tcW w:w="4007" w:type="dxa"/>
            <w:tcBorders>
              <w:top w:val="single" w:sz="4" w:space="0" w:color="auto"/>
              <w:left w:val="single" w:sz="4" w:space="0" w:color="auto"/>
              <w:bottom w:val="single" w:sz="4" w:space="0" w:color="auto"/>
              <w:right w:val="single" w:sz="4" w:space="0" w:color="auto"/>
            </w:tcBorders>
          </w:tcPr>
          <w:p w14:paraId="4DFFEA97"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Alzheimer’s disease</w:t>
            </w:r>
          </w:p>
        </w:tc>
      </w:tr>
      <w:tr w:rsidR="004B0B02" w:rsidRPr="004B0B02" w14:paraId="1C661FB5"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tcPr>
          <w:p w14:paraId="7D593B88"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15</w:t>
            </w:r>
          </w:p>
        </w:tc>
        <w:tc>
          <w:tcPr>
            <w:tcW w:w="5774" w:type="dxa"/>
            <w:tcBorders>
              <w:top w:val="single" w:sz="4" w:space="0" w:color="auto"/>
              <w:left w:val="single" w:sz="4" w:space="0" w:color="auto"/>
              <w:bottom w:val="single" w:sz="4" w:space="0" w:color="auto"/>
              <w:right w:val="single" w:sz="4" w:space="0" w:color="auto"/>
            </w:tcBorders>
          </w:tcPr>
          <w:p w14:paraId="634DDB3F"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Guanafacine tablets</w:t>
            </w:r>
          </w:p>
        </w:tc>
        <w:tc>
          <w:tcPr>
            <w:tcW w:w="4007" w:type="dxa"/>
            <w:tcBorders>
              <w:top w:val="single" w:sz="4" w:space="0" w:color="auto"/>
              <w:left w:val="single" w:sz="4" w:space="0" w:color="auto"/>
              <w:bottom w:val="single" w:sz="4" w:space="0" w:color="auto"/>
              <w:right w:val="single" w:sz="4" w:space="0" w:color="auto"/>
            </w:tcBorders>
          </w:tcPr>
          <w:p w14:paraId="3CE0F00E"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ADHD</w:t>
            </w:r>
          </w:p>
        </w:tc>
      </w:tr>
      <w:tr w:rsidR="004B0B02" w:rsidRPr="004B0B02" w14:paraId="56E00051"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14DB1555"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16</w:t>
            </w:r>
          </w:p>
        </w:tc>
        <w:tc>
          <w:tcPr>
            <w:tcW w:w="5774" w:type="dxa"/>
            <w:tcBorders>
              <w:top w:val="single" w:sz="4" w:space="0" w:color="auto"/>
              <w:left w:val="single" w:sz="4" w:space="0" w:color="auto"/>
              <w:bottom w:val="single" w:sz="4" w:space="0" w:color="auto"/>
              <w:right w:val="single" w:sz="4" w:space="0" w:color="auto"/>
            </w:tcBorders>
            <w:hideMark/>
          </w:tcPr>
          <w:p w14:paraId="33CE28A9"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Hydroxychloroquine tablets</w:t>
            </w:r>
          </w:p>
        </w:tc>
        <w:tc>
          <w:tcPr>
            <w:tcW w:w="4007" w:type="dxa"/>
            <w:tcBorders>
              <w:top w:val="single" w:sz="4" w:space="0" w:color="auto"/>
              <w:left w:val="single" w:sz="4" w:space="0" w:color="auto"/>
              <w:bottom w:val="single" w:sz="4" w:space="0" w:color="auto"/>
              <w:right w:val="single" w:sz="4" w:space="0" w:color="auto"/>
            </w:tcBorders>
          </w:tcPr>
          <w:p w14:paraId="06FA9984"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Rheumatoid arthritis</w:t>
            </w:r>
          </w:p>
        </w:tc>
      </w:tr>
      <w:tr w:rsidR="004B0B02" w:rsidRPr="004B0B02" w14:paraId="37891A2B"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6A791970"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lastRenderedPageBreak/>
              <w:t>17</w:t>
            </w:r>
          </w:p>
        </w:tc>
        <w:tc>
          <w:tcPr>
            <w:tcW w:w="5774" w:type="dxa"/>
            <w:tcBorders>
              <w:top w:val="single" w:sz="4" w:space="0" w:color="auto"/>
              <w:left w:val="single" w:sz="4" w:space="0" w:color="auto"/>
              <w:bottom w:val="single" w:sz="4" w:space="0" w:color="auto"/>
              <w:right w:val="single" w:sz="4" w:space="0" w:color="auto"/>
            </w:tcBorders>
          </w:tcPr>
          <w:p w14:paraId="42D1BAC0"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Ketamine oral solution</w:t>
            </w:r>
          </w:p>
        </w:tc>
        <w:tc>
          <w:tcPr>
            <w:tcW w:w="4007" w:type="dxa"/>
            <w:tcBorders>
              <w:top w:val="single" w:sz="4" w:space="0" w:color="auto"/>
              <w:left w:val="single" w:sz="4" w:space="0" w:color="auto"/>
              <w:bottom w:val="single" w:sz="4" w:space="0" w:color="auto"/>
              <w:right w:val="single" w:sz="4" w:space="0" w:color="auto"/>
            </w:tcBorders>
            <w:hideMark/>
          </w:tcPr>
          <w:p w14:paraId="02F62228"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Palliative care</w:t>
            </w:r>
          </w:p>
        </w:tc>
      </w:tr>
      <w:tr w:rsidR="004B0B02" w:rsidRPr="004B0B02" w14:paraId="7F6D1E7F"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21BDC1F6"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18</w:t>
            </w:r>
          </w:p>
        </w:tc>
        <w:tc>
          <w:tcPr>
            <w:tcW w:w="5774" w:type="dxa"/>
            <w:tcBorders>
              <w:top w:val="single" w:sz="4" w:space="0" w:color="auto"/>
              <w:left w:val="single" w:sz="4" w:space="0" w:color="auto"/>
              <w:bottom w:val="single" w:sz="4" w:space="0" w:color="auto"/>
              <w:right w:val="single" w:sz="4" w:space="0" w:color="auto"/>
            </w:tcBorders>
            <w:hideMark/>
          </w:tcPr>
          <w:p w14:paraId="07C6B8C9"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Lanreotide injection</w:t>
            </w:r>
          </w:p>
          <w:p w14:paraId="6DABB642"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Treatment usually initiated by centre outside of Lincolnshire. Shared care protocols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tcPr>
          <w:p w14:paraId="6F7BE780"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Carcinoid tumours</w:t>
            </w:r>
          </w:p>
        </w:tc>
      </w:tr>
      <w:tr w:rsidR="004B0B02" w:rsidRPr="004B0B02" w14:paraId="1806485D"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1837D7DD"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19</w:t>
            </w:r>
          </w:p>
        </w:tc>
        <w:tc>
          <w:tcPr>
            <w:tcW w:w="5774" w:type="dxa"/>
            <w:tcBorders>
              <w:top w:val="single" w:sz="4" w:space="0" w:color="auto"/>
              <w:left w:val="single" w:sz="4" w:space="0" w:color="auto"/>
              <w:bottom w:val="single" w:sz="4" w:space="0" w:color="auto"/>
              <w:right w:val="single" w:sz="4" w:space="0" w:color="auto"/>
            </w:tcBorders>
            <w:hideMark/>
          </w:tcPr>
          <w:p w14:paraId="3160F827"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Lanthanum tablets or sachets</w:t>
            </w:r>
          </w:p>
        </w:tc>
        <w:tc>
          <w:tcPr>
            <w:tcW w:w="4007" w:type="dxa"/>
            <w:tcBorders>
              <w:top w:val="single" w:sz="4" w:space="0" w:color="auto"/>
              <w:left w:val="single" w:sz="4" w:space="0" w:color="auto"/>
              <w:bottom w:val="single" w:sz="4" w:space="0" w:color="auto"/>
              <w:right w:val="single" w:sz="4" w:space="0" w:color="auto"/>
            </w:tcBorders>
            <w:hideMark/>
          </w:tcPr>
          <w:p w14:paraId="701CB2DA"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Hyperphosphataemia associated with renal disease.</w:t>
            </w:r>
          </w:p>
        </w:tc>
      </w:tr>
      <w:tr w:rsidR="004B0B02" w:rsidRPr="004B0B02" w14:paraId="3B95FEF8"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4412D24E"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20</w:t>
            </w:r>
          </w:p>
        </w:tc>
        <w:tc>
          <w:tcPr>
            <w:tcW w:w="5774" w:type="dxa"/>
            <w:tcBorders>
              <w:top w:val="single" w:sz="4" w:space="0" w:color="auto"/>
              <w:left w:val="single" w:sz="4" w:space="0" w:color="auto"/>
              <w:bottom w:val="single" w:sz="4" w:space="0" w:color="auto"/>
              <w:right w:val="single" w:sz="4" w:space="0" w:color="auto"/>
            </w:tcBorders>
            <w:hideMark/>
          </w:tcPr>
          <w:p w14:paraId="211ACEDB"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Leflunomide tablets</w:t>
            </w:r>
          </w:p>
        </w:tc>
        <w:tc>
          <w:tcPr>
            <w:tcW w:w="4007" w:type="dxa"/>
            <w:tcBorders>
              <w:top w:val="single" w:sz="4" w:space="0" w:color="auto"/>
              <w:left w:val="single" w:sz="4" w:space="0" w:color="auto"/>
              <w:bottom w:val="single" w:sz="4" w:space="0" w:color="auto"/>
              <w:right w:val="single" w:sz="4" w:space="0" w:color="auto"/>
            </w:tcBorders>
          </w:tcPr>
          <w:p w14:paraId="1C7E7D34"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Rheumatoid arthritis / psoriatic arthritis</w:t>
            </w:r>
          </w:p>
        </w:tc>
      </w:tr>
      <w:tr w:rsidR="004B0B02" w:rsidRPr="004B0B02" w14:paraId="287605C0"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04634A16"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21</w:t>
            </w:r>
          </w:p>
        </w:tc>
        <w:tc>
          <w:tcPr>
            <w:tcW w:w="5774" w:type="dxa"/>
            <w:tcBorders>
              <w:top w:val="single" w:sz="4" w:space="0" w:color="auto"/>
              <w:left w:val="single" w:sz="4" w:space="0" w:color="auto"/>
              <w:bottom w:val="single" w:sz="4" w:space="0" w:color="auto"/>
              <w:right w:val="single" w:sz="4" w:space="0" w:color="auto"/>
            </w:tcBorders>
            <w:hideMark/>
          </w:tcPr>
          <w:p w14:paraId="701DE73C"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 xml:space="preserve">Lisdexamfetamine mesilate capsules </w:t>
            </w:r>
          </w:p>
        </w:tc>
        <w:tc>
          <w:tcPr>
            <w:tcW w:w="4007" w:type="dxa"/>
            <w:tcBorders>
              <w:top w:val="single" w:sz="4" w:space="0" w:color="auto"/>
              <w:left w:val="single" w:sz="4" w:space="0" w:color="auto"/>
              <w:bottom w:val="single" w:sz="4" w:space="0" w:color="auto"/>
              <w:right w:val="single" w:sz="4" w:space="0" w:color="auto"/>
            </w:tcBorders>
          </w:tcPr>
          <w:p w14:paraId="463CE04F"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ADHD</w:t>
            </w:r>
          </w:p>
        </w:tc>
      </w:tr>
      <w:tr w:rsidR="004B0B02" w:rsidRPr="004B0B02" w14:paraId="3526303A"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52C7626D"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22</w:t>
            </w:r>
          </w:p>
        </w:tc>
        <w:tc>
          <w:tcPr>
            <w:tcW w:w="5774" w:type="dxa"/>
            <w:tcBorders>
              <w:top w:val="single" w:sz="4" w:space="0" w:color="auto"/>
              <w:left w:val="single" w:sz="4" w:space="0" w:color="auto"/>
              <w:bottom w:val="single" w:sz="4" w:space="0" w:color="auto"/>
              <w:right w:val="single" w:sz="4" w:space="0" w:color="auto"/>
            </w:tcBorders>
            <w:hideMark/>
          </w:tcPr>
          <w:p w14:paraId="4617DAF8"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Melatonin tablets, capsules and oral solution.</w:t>
            </w:r>
          </w:p>
        </w:tc>
        <w:tc>
          <w:tcPr>
            <w:tcW w:w="4007" w:type="dxa"/>
            <w:tcBorders>
              <w:top w:val="single" w:sz="4" w:space="0" w:color="auto"/>
              <w:left w:val="single" w:sz="4" w:space="0" w:color="auto"/>
              <w:bottom w:val="single" w:sz="4" w:space="0" w:color="auto"/>
              <w:right w:val="single" w:sz="4" w:space="0" w:color="auto"/>
            </w:tcBorders>
            <w:hideMark/>
          </w:tcPr>
          <w:p w14:paraId="1C384119"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Sleep disorders in children with neuro-developmental disorders.</w:t>
            </w:r>
          </w:p>
        </w:tc>
      </w:tr>
      <w:tr w:rsidR="004B0B02" w:rsidRPr="004B0B02" w14:paraId="3FF85854"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1514FA3D"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23</w:t>
            </w:r>
          </w:p>
        </w:tc>
        <w:tc>
          <w:tcPr>
            <w:tcW w:w="5774" w:type="dxa"/>
            <w:tcBorders>
              <w:top w:val="single" w:sz="4" w:space="0" w:color="auto"/>
              <w:left w:val="single" w:sz="4" w:space="0" w:color="auto"/>
              <w:bottom w:val="single" w:sz="4" w:space="0" w:color="auto"/>
              <w:right w:val="single" w:sz="4" w:space="0" w:color="auto"/>
            </w:tcBorders>
            <w:hideMark/>
          </w:tcPr>
          <w:p w14:paraId="60D0AF7B"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Memantine tablets and oral solution</w:t>
            </w:r>
          </w:p>
        </w:tc>
        <w:tc>
          <w:tcPr>
            <w:tcW w:w="4007" w:type="dxa"/>
            <w:tcBorders>
              <w:top w:val="single" w:sz="4" w:space="0" w:color="auto"/>
              <w:left w:val="single" w:sz="4" w:space="0" w:color="auto"/>
              <w:bottom w:val="single" w:sz="4" w:space="0" w:color="auto"/>
              <w:right w:val="single" w:sz="4" w:space="0" w:color="auto"/>
            </w:tcBorders>
          </w:tcPr>
          <w:p w14:paraId="40E8D9CD"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Alzheimer’s disease</w:t>
            </w:r>
          </w:p>
        </w:tc>
      </w:tr>
      <w:tr w:rsidR="004B0B02" w:rsidRPr="004B0B02" w14:paraId="30099536"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3561539A"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24</w:t>
            </w:r>
          </w:p>
        </w:tc>
        <w:tc>
          <w:tcPr>
            <w:tcW w:w="5774" w:type="dxa"/>
            <w:tcBorders>
              <w:top w:val="single" w:sz="4" w:space="0" w:color="auto"/>
              <w:left w:val="single" w:sz="4" w:space="0" w:color="auto"/>
              <w:bottom w:val="single" w:sz="4" w:space="0" w:color="auto"/>
              <w:right w:val="single" w:sz="4" w:space="0" w:color="auto"/>
            </w:tcBorders>
            <w:hideMark/>
          </w:tcPr>
          <w:p w14:paraId="71D1008D"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Mercaptopurine tablets</w:t>
            </w:r>
          </w:p>
        </w:tc>
        <w:tc>
          <w:tcPr>
            <w:tcW w:w="4007" w:type="dxa"/>
            <w:tcBorders>
              <w:top w:val="single" w:sz="4" w:space="0" w:color="auto"/>
              <w:left w:val="single" w:sz="4" w:space="0" w:color="auto"/>
              <w:bottom w:val="single" w:sz="4" w:space="0" w:color="auto"/>
              <w:right w:val="single" w:sz="4" w:space="0" w:color="auto"/>
            </w:tcBorders>
          </w:tcPr>
          <w:p w14:paraId="7A0F179B"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Inflammatory bowel disease</w:t>
            </w:r>
          </w:p>
        </w:tc>
      </w:tr>
      <w:tr w:rsidR="004B0B02" w:rsidRPr="004B0B02" w14:paraId="55FDC61D"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7AAE14DA"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25</w:t>
            </w:r>
          </w:p>
        </w:tc>
        <w:tc>
          <w:tcPr>
            <w:tcW w:w="5774" w:type="dxa"/>
            <w:tcBorders>
              <w:top w:val="single" w:sz="4" w:space="0" w:color="auto"/>
              <w:left w:val="single" w:sz="4" w:space="0" w:color="auto"/>
              <w:bottom w:val="single" w:sz="4" w:space="0" w:color="auto"/>
              <w:right w:val="single" w:sz="4" w:space="0" w:color="auto"/>
            </w:tcBorders>
            <w:hideMark/>
          </w:tcPr>
          <w:p w14:paraId="0362E00B"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Methotrexate tablets</w:t>
            </w:r>
          </w:p>
        </w:tc>
        <w:tc>
          <w:tcPr>
            <w:tcW w:w="4007" w:type="dxa"/>
            <w:tcBorders>
              <w:top w:val="single" w:sz="4" w:space="0" w:color="auto"/>
              <w:left w:val="single" w:sz="4" w:space="0" w:color="auto"/>
              <w:bottom w:val="single" w:sz="4" w:space="0" w:color="auto"/>
              <w:right w:val="single" w:sz="4" w:space="0" w:color="auto"/>
            </w:tcBorders>
          </w:tcPr>
          <w:p w14:paraId="0339A864"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Rheumatology/dermatology/respiratory</w:t>
            </w:r>
          </w:p>
        </w:tc>
      </w:tr>
      <w:tr w:rsidR="004B0B02" w:rsidRPr="004B0B02" w14:paraId="4A9CEBCA"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03A632D0"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26</w:t>
            </w:r>
          </w:p>
        </w:tc>
        <w:tc>
          <w:tcPr>
            <w:tcW w:w="5774" w:type="dxa"/>
            <w:tcBorders>
              <w:top w:val="single" w:sz="4" w:space="0" w:color="auto"/>
              <w:left w:val="single" w:sz="4" w:space="0" w:color="auto"/>
              <w:bottom w:val="single" w:sz="4" w:space="0" w:color="auto"/>
              <w:right w:val="single" w:sz="4" w:space="0" w:color="auto"/>
            </w:tcBorders>
          </w:tcPr>
          <w:p w14:paraId="19F80BBD"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Methylphenidate (generic or modified release oral formulations)</w:t>
            </w:r>
          </w:p>
        </w:tc>
        <w:tc>
          <w:tcPr>
            <w:tcW w:w="4007" w:type="dxa"/>
            <w:tcBorders>
              <w:top w:val="single" w:sz="4" w:space="0" w:color="auto"/>
              <w:left w:val="single" w:sz="4" w:space="0" w:color="auto"/>
              <w:bottom w:val="single" w:sz="4" w:space="0" w:color="auto"/>
              <w:right w:val="single" w:sz="4" w:space="0" w:color="auto"/>
            </w:tcBorders>
            <w:hideMark/>
          </w:tcPr>
          <w:p w14:paraId="5BE711A6"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ADHD</w:t>
            </w:r>
          </w:p>
        </w:tc>
      </w:tr>
      <w:tr w:rsidR="004B0B02" w:rsidRPr="004B0B02" w14:paraId="71700275"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010E8019"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27</w:t>
            </w:r>
          </w:p>
        </w:tc>
        <w:tc>
          <w:tcPr>
            <w:tcW w:w="5774" w:type="dxa"/>
            <w:tcBorders>
              <w:top w:val="single" w:sz="4" w:space="0" w:color="auto"/>
              <w:left w:val="single" w:sz="4" w:space="0" w:color="auto"/>
              <w:bottom w:val="single" w:sz="4" w:space="0" w:color="auto"/>
              <w:right w:val="single" w:sz="4" w:space="0" w:color="auto"/>
            </w:tcBorders>
          </w:tcPr>
          <w:p w14:paraId="2454FF26"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Mycophenolate mofetil</w:t>
            </w:r>
          </w:p>
          <w:p w14:paraId="6BCD13E5"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Lincolnshire protocol covers use for renal patients under care of ULHT.</w:t>
            </w:r>
          </w:p>
          <w:p w14:paraId="35811B49"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For all other indications shared care protocol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tcPr>
          <w:p w14:paraId="35008EB8"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Immunosuppressant (post-transplant)</w:t>
            </w:r>
          </w:p>
        </w:tc>
      </w:tr>
      <w:tr w:rsidR="004B0B02" w:rsidRPr="004B0B02" w14:paraId="33912230"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711B25A2"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28</w:t>
            </w:r>
          </w:p>
        </w:tc>
        <w:tc>
          <w:tcPr>
            <w:tcW w:w="5774" w:type="dxa"/>
            <w:tcBorders>
              <w:top w:val="single" w:sz="4" w:space="0" w:color="auto"/>
              <w:left w:val="single" w:sz="4" w:space="0" w:color="auto"/>
              <w:bottom w:val="single" w:sz="4" w:space="0" w:color="auto"/>
              <w:right w:val="single" w:sz="4" w:space="0" w:color="auto"/>
            </w:tcBorders>
          </w:tcPr>
          <w:p w14:paraId="397F9DAE"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Mycophenolic acid (Myfortic®)</w:t>
            </w:r>
          </w:p>
          <w:p w14:paraId="6FD0F05A"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Lincolnshire protocol covers use for renal patients under care of ULHT.</w:t>
            </w:r>
          </w:p>
          <w:p w14:paraId="3DA1AC39"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For all other indications shared care protocols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hideMark/>
          </w:tcPr>
          <w:p w14:paraId="7E58E689"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Immunosuppressant (post-transplant)</w:t>
            </w:r>
          </w:p>
        </w:tc>
      </w:tr>
      <w:tr w:rsidR="004B0B02" w:rsidRPr="004B0B02" w14:paraId="756C7102"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61D94E32"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29</w:t>
            </w:r>
          </w:p>
        </w:tc>
        <w:tc>
          <w:tcPr>
            <w:tcW w:w="5774" w:type="dxa"/>
            <w:tcBorders>
              <w:top w:val="single" w:sz="4" w:space="0" w:color="auto"/>
              <w:left w:val="single" w:sz="4" w:space="0" w:color="auto"/>
              <w:bottom w:val="single" w:sz="4" w:space="0" w:color="auto"/>
              <w:right w:val="single" w:sz="4" w:space="0" w:color="auto"/>
            </w:tcBorders>
            <w:hideMark/>
          </w:tcPr>
          <w:p w14:paraId="6899CE4C"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Nabilone capsules</w:t>
            </w:r>
          </w:p>
          <w:p w14:paraId="6F8C164B"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Treatment usually initiated by centre outside of Lincolnshire. Shared care protocols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tcPr>
          <w:p w14:paraId="6C402F88"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Neuropathic pain</w:t>
            </w:r>
          </w:p>
        </w:tc>
      </w:tr>
      <w:tr w:rsidR="004B0B02" w:rsidRPr="004B0B02" w14:paraId="0D34D53C"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5C385CA0"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30</w:t>
            </w:r>
          </w:p>
        </w:tc>
        <w:tc>
          <w:tcPr>
            <w:tcW w:w="5774" w:type="dxa"/>
            <w:tcBorders>
              <w:top w:val="single" w:sz="4" w:space="0" w:color="auto"/>
              <w:left w:val="single" w:sz="4" w:space="0" w:color="auto"/>
              <w:bottom w:val="single" w:sz="4" w:space="0" w:color="auto"/>
              <w:right w:val="single" w:sz="4" w:space="0" w:color="auto"/>
            </w:tcBorders>
            <w:hideMark/>
          </w:tcPr>
          <w:p w14:paraId="79464C8C"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Octreotide injection</w:t>
            </w:r>
          </w:p>
          <w:p w14:paraId="18F3A2AE"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Treatment usually initiated by centre outside of Lincolnshire. Shared care  protocols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hideMark/>
          </w:tcPr>
          <w:p w14:paraId="55B49E96"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Symptomatic relief malignant obstruction/ acromegaly.</w:t>
            </w:r>
          </w:p>
        </w:tc>
      </w:tr>
      <w:tr w:rsidR="004B0B02" w:rsidRPr="004B0B02" w14:paraId="1233950F"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3EE51220"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31</w:t>
            </w:r>
          </w:p>
        </w:tc>
        <w:tc>
          <w:tcPr>
            <w:tcW w:w="5774" w:type="dxa"/>
            <w:tcBorders>
              <w:top w:val="single" w:sz="4" w:space="0" w:color="auto"/>
              <w:left w:val="single" w:sz="4" w:space="0" w:color="auto"/>
              <w:bottom w:val="single" w:sz="4" w:space="0" w:color="auto"/>
              <w:right w:val="single" w:sz="4" w:space="0" w:color="auto"/>
            </w:tcBorders>
          </w:tcPr>
          <w:p w14:paraId="74F5195B"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Riluzole (generic, Rilutek)</w:t>
            </w:r>
          </w:p>
          <w:p w14:paraId="79DAC00D"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Treatment usually initiated by centre outside of Lincolnshire. Shared care protocols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hideMark/>
          </w:tcPr>
          <w:p w14:paraId="5806A6A3"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Motor neurone disease</w:t>
            </w:r>
          </w:p>
        </w:tc>
      </w:tr>
      <w:tr w:rsidR="004B0B02" w:rsidRPr="004B0B02" w14:paraId="3629A121"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5FEA0BC2"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32</w:t>
            </w:r>
          </w:p>
        </w:tc>
        <w:tc>
          <w:tcPr>
            <w:tcW w:w="5774" w:type="dxa"/>
            <w:tcBorders>
              <w:top w:val="single" w:sz="4" w:space="0" w:color="auto"/>
              <w:left w:val="single" w:sz="4" w:space="0" w:color="auto"/>
              <w:bottom w:val="single" w:sz="4" w:space="0" w:color="auto"/>
              <w:right w:val="single" w:sz="4" w:space="0" w:color="auto"/>
            </w:tcBorders>
            <w:hideMark/>
          </w:tcPr>
          <w:p w14:paraId="30D1EADE"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Rivastigmine capsules, oral solution, patches</w:t>
            </w:r>
          </w:p>
        </w:tc>
        <w:tc>
          <w:tcPr>
            <w:tcW w:w="4007" w:type="dxa"/>
            <w:tcBorders>
              <w:top w:val="single" w:sz="4" w:space="0" w:color="auto"/>
              <w:left w:val="single" w:sz="4" w:space="0" w:color="auto"/>
              <w:bottom w:val="single" w:sz="4" w:space="0" w:color="auto"/>
              <w:right w:val="single" w:sz="4" w:space="0" w:color="auto"/>
            </w:tcBorders>
          </w:tcPr>
          <w:p w14:paraId="002C14E1"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Alzheimer’s disease</w:t>
            </w:r>
          </w:p>
        </w:tc>
      </w:tr>
      <w:tr w:rsidR="004B0B02" w:rsidRPr="004B0B02" w14:paraId="696DDD34"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76173AF7"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33</w:t>
            </w:r>
          </w:p>
        </w:tc>
        <w:tc>
          <w:tcPr>
            <w:tcW w:w="5774" w:type="dxa"/>
            <w:tcBorders>
              <w:top w:val="single" w:sz="4" w:space="0" w:color="auto"/>
              <w:left w:val="single" w:sz="4" w:space="0" w:color="auto"/>
              <w:bottom w:val="single" w:sz="4" w:space="0" w:color="auto"/>
              <w:right w:val="single" w:sz="4" w:space="0" w:color="auto"/>
            </w:tcBorders>
            <w:hideMark/>
          </w:tcPr>
          <w:p w14:paraId="743E04FF"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Sevelamer carbonate (Renvela®)</w:t>
            </w:r>
          </w:p>
          <w:p w14:paraId="0A52A0CD"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Sevelamer hydrochloride (Renagel®)</w:t>
            </w:r>
          </w:p>
        </w:tc>
        <w:tc>
          <w:tcPr>
            <w:tcW w:w="4007" w:type="dxa"/>
            <w:tcBorders>
              <w:top w:val="single" w:sz="4" w:space="0" w:color="auto"/>
              <w:left w:val="single" w:sz="4" w:space="0" w:color="auto"/>
              <w:bottom w:val="single" w:sz="4" w:space="0" w:color="auto"/>
              <w:right w:val="single" w:sz="4" w:space="0" w:color="auto"/>
            </w:tcBorders>
            <w:hideMark/>
          </w:tcPr>
          <w:p w14:paraId="1EEF9D2F"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Hyperphosphataemia associated with renal disease</w:t>
            </w:r>
          </w:p>
        </w:tc>
      </w:tr>
      <w:tr w:rsidR="004B0B02" w:rsidRPr="004B0B02" w14:paraId="245C01A8"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36CBF885"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34</w:t>
            </w:r>
          </w:p>
        </w:tc>
        <w:tc>
          <w:tcPr>
            <w:tcW w:w="5774" w:type="dxa"/>
            <w:tcBorders>
              <w:top w:val="single" w:sz="4" w:space="0" w:color="auto"/>
              <w:left w:val="single" w:sz="4" w:space="0" w:color="auto"/>
              <w:bottom w:val="single" w:sz="4" w:space="0" w:color="auto"/>
              <w:right w:val="single" w:sz="4" w:space="0" w:color="auto"/>
            </w:tcBorders>
            <w:hideMark/>
          </w:tcPr>
          <w:p w14:paraId="4A09DDFB"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Sirolimus tablets or oral solution (Rapamune®)</w:t>
            </w:r>
          </w:p>
          <w:p w14:paraId="7795D3F3"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Lincolnshire protocol covers use for renal patients under care of ULHT.</w:t>
            </w:r>
          </w:p>
          <w:p w14:paraId="49F11573"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For all other indications shared care protocol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tcPr>
          <w:p w14:paraId="40D0C680"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Immunosuppressant (post-transplant)</w:t>
            </w:r>
          </w:p>
        </w:tc>
      </w:tr>
      <w:tr w:rsidR="004B0B02" w:rsidRPr="004B0B02" w14:paraId="49DA5E92"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78B845BF"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35</w:t>
            </w:r>
          </w:p>
        </w:tc>
        <w:tc>
          <w:tcPr>
            <w:tcW w:w="5774" w:type="dxa"/>
            <w:tcBorders>
              <w:top w:val="single" w:sz="4" w:space="0" w:color="auto"/>
              <w:left w:val="single" w:sz="4" w:space="0" w:color="auto"/>
              <w:bottom w:val="single" w:sz="4" w:space="0" w:color="auto"/>
              <w:right w:val="single" w:sz="4" w:space="0" w:color="auto"/>
            </w:tcBorders>
            <w:hideMark/>
          </w:tcPr>
          <w:p w14:paraId="5058A7AC"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Somatropin injection – Growth Hormone</w:t>
            </w:r>
          </w:p>
          <w:p w14:paraId="742551EA"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Treatment usually initiated by centre outside of Lincolnshire. Shared care protocols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hideMark/>
          </w:tcPr>
          <w:p w14:paraId="56C47571"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Synthetic Growth Hormone – protocols cover use in both children and adults.</w:t>
            </w:r>
          </w:p>
        </w:tc>
      </w:tr>
      <w:tr w:rsidR="004B0B02" w:rsidRPr="004B0B02" w14:paraId="732D8FAE"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596ADDCE"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lastRenderedPageBreak/>
              <w:t>36</w:t>
            </w:r>
          </w:p>
        </w:tc>
        <w:tc>
          <w:tcPr>
            <w:tcW w:w="5774" w:type="dxa"/>
            <w:tcBorders>
              <w:top w:val="single" w:sz="4" w:space="0" w:color="auto"/>
              <w:left w:val="single" w:sz="4" w:space="0" w:color="auto"/>
              <w:bottom w:val="single" w:sz="4" w:space="0" w:color="auto"/>
              <w:right w:val="single" w:sz="4" w:space="0" w:color="auto"/>
            </w:tcBorders>
            <w:hideMark/>
          </w:tcPr>
          <w:p w14:paraId="73CC0EB6"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Sulfasalazine tablets</w:t>
            </w:r>
          </w:p>
        </w:tc>
        <w:tc>
          <w:tcPr>
            <w:tcW w:w="4007" w:type="dxa"/>
            <w:tcBorders>
              <w:top w:val="single" w:sz="4" w:space="0" w:color="auto"/>
              <w:left w:val="single" w:sz="4" w:space="0" w:color="auto"/>
              <w:bottom w:val="single" w:sz="4" w:space="0" w:color="auto"/>
              <w:right w:val="single" w:sz="4" w:space="0" w:color="auto"/>
            </w:tcBorders>
            <w:hideMark/>
          </w:tcPr>
          <w:p w14:paraId="765D4504"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Rheumatoid arthritis – shared care protocol and inflammatory bowel disease (prescribing guidance)</w:t>
            </w:r>
          </w:p>
        </w:tc>
      </w:tr>
      <w:tr w:rsidR="004B0B02" w:rsidRPr="004B0B02" w14:paraId="49121553"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35EDEF56"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37</w:t>
            </w:r>
          </w:p>
        </w:tc>
        <w:tc>
          <w:tcPr>
            <w:tcW w:w="5774" w:type="dxa"/>
            <w:tcBorders>
              <w:top w:val="single" w:sz="4" w:space="0" w:color="auto"/>
              <w:left w:val="single" w:sz="4" w:space="0" w:color="auto"/>
              <w:bottom w:val="single" w:sz="4" w:space="0" w:color="auto"/>
              <w:right w:val="single" w:sz="4" w:space="0" w:color="auto"/>
            </w:tcBorders>
            <w:hideMark/>
          </w:tcPr>
          <w:p w14:paraId="04038A17"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Tacrolimus capsules (Adoport® or Prograf®)</w:t>
            </w:r>
          </w:p>
          <w:p w14:paraId="16D551A6"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Lincolnshire protocol covers use for renal patients under care  of ULHT.</w:t>
            </w:r>
          </w:p>
          <w:p w14:paraId="10AA171D"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For all other indications shared care protocol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tcPr>
          <w:p w14:paraId="684563C9"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Immunosuppressant (post-transplant)</w:t>
            </w:r>
          </w:p>
        </w:tc>
      </w:tr>
      <w:tr w:rsidR="004B0B02" w:rsidRPr="004B0B02" w14:paraId="3349821C"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55C8DBEE"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38</w:t>
            </w:r>
          </w:p>
        </w:tc>
        <w:tc>
          <w:tcPr>
            <w:tcW w:w="5774" w:type="dxa"/>
            <w:tcBorders>
              <w:top w:val="single" w:sz="4" w:space="0" w:color="auto"/>
              <w:left w:val="single" w:sz="4" w:space="0" w:color="auto"/>
              <w:bottom w:val="single" w:sz="4" w:space="0" w:color="auto"/>
              <w:right w:val="single" w:sz="4" w:space="0" w:color="auto"/>
            </w:tcBorders>
          </w:tcPr>
          <w:p w14:paraId="15AA1DF1"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Tacrolimus modified-release capsules (Advagraf® or Envarsus®)</w:t>
            </w:r>
          </w:p>
          <w:p w14:paraId="3A4B7048"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Lincolnshire protocol covers use for renal patients under care of ULHT.</w:t>
            </w:r>
          </w:p>
          <w:p w14:paraId="7B1F49CD"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For all other indications shared care protocol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hideMark/>
          </w:tcPr>
          <w:p w14:paraId="7A5F40E5"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Immunosuppressant (post-transplant)</w:t>
            </w:r>
          </w:p>
        </w:tc>
      </w:tr>
      <w:tr w:rsidR="004B0B02" w:rsidRPr="004B0B02" w14:paraId="2C0A21D6"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hideMark/>
          </w:tcPr>
          <w:p w14:paraId="26113BD3"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39</w:t>
            </w:r>
          </w:p>
        </w:tc>
        <w:tc>
          <w:tcPr>
            <w:tcW w:w="5774" w:type="dxa"/>
            <w:tcBorders>
              <w:top w:val="single" w:sz="4" w:space="0" w:color="auto"/>
              <w:left w:val="single" w:sz="4" w:space="0" w:color="auto"/>
              <w:bottom w:val="single" w:sz="4" w:space="0" w:color="auto"/>
              <w:right w:val="single" w:sz="4" w:space="0" w:color="auto"/>
            </w:tcBorders>
            <w:hideMark/>
          </w:tcPr>
          <w:p w14:paraId="7E30C459"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Tobramycin nebulised therapy</w:t>
            </w:r>
          </w:p>
          <w:p w14:paraId="2FE97B1A"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Shared care protocol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hideMark/>
          </w:tcPr>
          <w:p w14:paraId="2B245629"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Chronic pulmonary pseudomonas infection in cystic fibrosis patients.</w:t>
            </w:r>
          </w:p>
        </w:tc>
      </w:tr>
      <w:tr w:rsidR="004B0B02" w:rsidRPr="004B0B02" w14:paraId="7D1182B6" w14:textId="77777777" w:rsidTr="007A34AC">
        <w:trPr>
          <w:jc w:val="center"/>
        </w:trPr>
        <w:tc>
          <w:tcPr>
            <w:tcW w:w="568" w:type="dxa"/>
            <w:tcBorders>
              <w:top w:val="single" w:sz="4" w:space="0" w:color="auto"/>
              <w:left w:val="single" w:sz="4" w:space="0" w:color="auto"/>
              <w:bottom w:val="single" w:sz="4" w:space="0" w:color="auto"/>
              <w:right w:val="single" w:sz="4" w:space="0" w:color="auto"/>
            </w:tcBorders>
          </w:tcPr>
          <w:p w14:paraId="1BC0D866"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40</w:t>
            </w:r>
          </w:p>
        </w:tc>
        <w:tc>
          <w:tcPr>
            <w:tcW w:w="5774" w:type="dxa"/>
            <w:tcBorders>
              <w:top w:val="single" w:sz="4" w:space="0" w:color="auto"/>
              <w:left w:val="single" w:sz="4" w:space="0" w:color="auto"/>
              <w:bottom w:val="single" w:sz="4" w:space="0" w:color="auto"/>
              <w:right w:val="single" w:sz="4" w:space="0" w:color="auto"/>
            </w:tcBorders>
          </w:tcPr>
          <w:p w14:paraId="503A89BC"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Sodium Zirconium Cyclosilicate (Lokelma®)</w:t>
            </w:r>
          </w:p>
        </w:tc>
        <w:tc>
          <w:tcPr>
            <w:tcW w:w="4007" w:type="dxa"/>
            <w:tcBorders>
              <w:top w:val="single" w:sz="4" w:space="0" w:color="auto"/>
              <w:left w:val="single" w:sz="4" w:space="0" w:color="auto"/>
              <w:bottom w:val="single" w:sz="4" w:space="0" w:color="auto"/>
              <w:right w:val="single" w:sz="4" w:space="0" w:color="auto"/>
            </w:tcBorders>
          </w:tcPr>
          <w:p w14:paraId="70C2D27A" w14:textId="77777777" w:rsidR="003240F8" w:rsidRPr="004B0B02" w:rsidRDefault="003240F8" w:rsidP="007A34AC">
            <w:pPr>
              <w:rPr>
                <w:rFonts w:ascii="Arial" w:hAnsi="Arial" w:cs="Arial"/>
                <w:color w:val="000000" w:themeColor="text1"/>
                <w:sz w:val="22"/>
                <w:szCs w:val="22"/>
              </w:rPr>
            </w:pPr>
            <w:r w:rsidRPr="004B0B02">
              <w:rPr>
                <w:rFonts w:ascii="Arial" w:hAnsi="Arial" w:cs="Arial"/>
                <w:color w:val="000000" w:themeColor="text1"/>
                <w:sz w:val="22"/>
                <w:szCs w:val="22"/>
              </w:rPr>
              <w:t>Hyperkalaemia</w:t>
            </w:r>
          </w:p>
        </w:tc>
      </w:tr>
      <w:bookmarkEnd w:id="2"/>
    </w:tbl>
    <w:p w14:paraId="1519C5BD" w14:textId="77777777" w:rsidR="008F3122" w:rsidRPr="008123B1" w:rsidRDefault="008F3122" w:rsidP="007C7305">
      <w:pPr>
        <w:rPr>
          <w:rFonts w:ascii="Arial" w:hAnsi="Arial" w:cs="Arial"/>
          <w:b/>
          <w:sz w:val="22"/>
          <w:szCs w:val="22"/>
        </w:rPr>
      </w:pPr>
    </w:p>
    <w:sectPr w:rsidR="008F3122" w:rsidRPr="008123B1" w:rsidSect="00817691">
      <w:head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E95C4" w14:textId="77777777" w:rsidR="004760CD" w:rsidRDefault="004760CD" w:rsidP="00817691">
      <w:r>
        <w:separator/>
      </w:r>
    </w:p>
  </w:endnote>
  <w:endnote w:type="continuationSeparator" w:id="0">
    <w:p w14:paraId="1CC2B9AA" w14:textId="77777777" w:rsidR="004760CD" w:rsidRDefault="004760CD" w:rsidP="0081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1C2EB" w14:textId="77777777" w:rsidR="004760CD" w:rsidRDefault="004760CD" w:rsidP="00817691">
      <w:r>
        <w:separator/>
      </w:r>
    </w:p>
  </w:footnote>
  <w:footnote w:type="continuationSeparator" w:id="0">
    <w:p w14:paraId="4941E5E4" w14:textId="77777777" w:rsidR="004760CD" w:rsidRDefault="004760CD" w:rsidP="00817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268"/>
      <w:gridCol w:w="1478"/>
    </w:tblGrid>
    <w:tr w:rsidR="00817691" w14:paraId="267BCF11" w14:textId="77777777" w:rsidTr="00817691">
      <w:tc>
        <w:tcPr>
          <w:tcW w:w="8832" w:type="dxa"/>
        </w:tcPr>
        <w:p w14:paraId="36DD3683" w14:textId="77777777" w:rsidR="007C7305" w:rsidRPr="007C7305" w:rsidRDefault="007C7305" w:rsidP="007C7305">
          <w:pPr>
            <w:jc w:val="right"/>
            <w:rPr>
              <w:rFonts w:ascii="Arial" w:hAnsi="Arial" w:cs="Arial"/>
              <w:color w:val="595959"/>
              <w:szCs w:val="22"/>
            </w:rPr>
          </w:pPr>
          <w:r w:rsidRPr="007C7305">
            <w:rPr>
              <w:rFonts w:ascii="Arial" w:hAnsi="Arial" w:cs="Arial"/>
              <w:color w:val="595959"/>
              <w:szCs w:val="22"/>
            </w:rPr>
            <w:t>&lt;Sender details&gt;</w:t>
          </w:r>
        </w:p>
        <w:p w14:paraId="5F810A84" w14:textId="77777777" w:rsidR="007C7305" w:rsidRPr="007C7305" w:rsidRDefault="007C7305" w:rsidP="007C7305">
          <w:pPr>
            <w:jc w:val="right"/>
            <w:rPr>
              <w:rFonts w:ascii="Arial" w:hAnsi="Arial" w:cs="Arial"/>
              <w:color w:val="595959"/>
              <w:szCs w:val="22"/>
            </w:rPr>
          </w:pPr>
          <w:r w:rsidRPr="007C7305">
            <w:rPr>
              <w:rFonts w:ascii="Arial" w:hAnsi="Arial" w:cs="Arial"/>
              <w:color w:val="595959"/>
              <w:szCs w:val="22"/>
            </w:rPr>
            <w:t>&lt;Sender Address&gt;</w:t>
          </w:r>
        </w:p>
        <w:p w14:paraId="54592C92" w14:textId="747D5C5E" w:rsidR="00817691" w:rsidRDefault="007C7305" w:rsidP="007C7305">
          <w:pPr>
            <w:jc w:val="right"/>
            <w:rPr>
              <w:rFonts w:ascii="Arial" w:hAnsi="Arial" w:cs="Arial"/>
              <w:color w:val="7F7F7F"/>
              <w:szCs w:val="22"/>
            </w:rPr>
          </w:pPr>
          <w:r w:rsidRPr="007C7305">
            <w:rPr>
              <w:rFonts w:ascii="Arial" w:hAnsi="Arial" w:cs="Arial"/>
              <w:color w:val="595959"/>
              <w:szCs w:val="22"/>
            </w:rPr>
            <w:t>&lt;Sender Details&gt;</w:t>
          </w:r>
        </w:p>
        <w:p w14:paraId="7C0FBF0B" w14:textId="77777777" w:rsidR="00817691" w:rsidRDefault="00817691" w:rsidP="00817691">
          <w:pPr>
            <w:pStyle w:val="Header"/>
            <w:rPr>
              <w:rFonts w:ascii="Arial" w:hAnsi="Arial" w:cs="Arial"/>
            </w:rPr>
          </w:pPr>
        </w:p>
      </w:tc>
      <w:tc>
        <w:tcPr>
          <w:tcW w:w="1476" w:type="dxa"/>
          <w:hideMark/>
        </w:tcPr>
        <w:p w14:paraId="03211052" w14:textId="7A6C5FE5" w:rsidR="00817691" w:rsidRDefault="00817691" w:rsidP="00817691">
          <w:pPr>
            <w:pStyle w:val="Header"/>
            <w:rPr>
              <w:rFonts w:ascii="Arial" w:hAnsi="Arial" w:cs="Arial"/>
            </w:rPr>
          </w:pPr>
          <w:r>
            <w:rPr>
              <w:rFonts w:ascii="Arial" w:hAnsi="Arial" w:cs="Arial"/>
              <w:noProof/>
            </w:rPr>
            <w:drawing>
              <wp:inline distT="0" distB="0" distL="0" distR="0" wp14:anchorId="15E9FD41" wp14:editId="1A423EB5">
                <wp:extent cx="801370" cy="492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370" cy="492760"/>
                        </a:xfrm>
                        <a:prstGeom prst="rect">
                          <a:avLst/>
                        </a:prstGeom>
                        <a:noFill/>
                        <a:ln>
                          <a:noFill/>
                        </a:ln>
                      </pic:spPr>
                    </pic:pic>
                  </a:graphicData>
                </a:graphic>
              </wp:inline>
            </w:drawing>
          </w:r>
        </w:p>
      </w:tc>
    </w:tr>
  </w:tbl>
  <w:p w14:paraId="0EDC5BBE" w14:textId="77777777" w:rsidR="00817691" w:rsidRDefault="00817691" w:rsidP="00EC30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91"/>
    <w:rsid w:val="00204207"/>
    <w:rsid w:val="002D7F41"/>
    <w:rsid w:val="003240F8"/>
    <w:rsid w:val="00395FCA"/>
    <w:rsid w:val="003E4DBC"/>
    <w:rsid w:val="004760CD"/>
    <w:rsid w:val="004B0B02"/>
    <w:rsid w:val="005213E0"/>
    <w:rsid w:val="0073364F"/>
    <w:rsid w:val="007C7305"/>
    <w:rsid w:val="008123B1"/>
    <w:rsid w:val="00817691"/>
    <w:rsid w:val="008A6D4B"/>
    <w:rsid w:val="008F3122"/>
    <w:rsid w:val="009E487A"/>
    <w:rsid w:val="00AD702A"/>
    <w:rsid w:val="00AF48A1"/>
    <w:rsid w:val="00C31CD0"/>
    <w:rsid w:val="00EC3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D5C18"/>
  <w15:chartTrackingRefBased/>
  <w15:docId w15:val="{44C9A264-AA58-4EB0-AE52-94B01D63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691"/>
    <w:pPr>
      <w:spacing w:after="0" w:line="240" w:lineRule="auto"/>
    </w:pPr>
    <w:rPr>
      <w:rFonts w:ascii="Times New Roman" w:eastAsia="Times New Roman" w:hAnsi="Times New Roman" w:cs="Times New Roman"/>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691"/>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817691"/>
  </w:style>
  <w:style w:type="paragraph" w:styleId="Footer">
    <w:name w:val="footer"/>
    <w:basedOn w:val="Normal"/>
    <w:link w:val="FooterChar"/>
    <w:uiPriority w:val="99"/>
    <w:unhideWhenUsed/>
    <w:rsid w:val="00817691"/>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81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0137">
      <w:bodyDiv w:val="1"/>
      <w:marLeft w:val="0"/>
      <w:marRight w:val="0"/>
      <w:marTop w:val="0"/>
      <w:marBottom w:val="0"/>
      <w:divBdr>
        <w:top w:val="none" w:sz="0" w:space="0" w:color="auto"/>
        <w:left w:val="none" w:sz="0" w:space="0" w:color="auto"/>
        <w:bottom w:val="none" w:sz="0" w:space="0" w:color="auto"/>
        <w:right w:val="none" w:sz="0" w:space="0" w:color="auto"/>
      </w:divBdr>
    </w:div>
    <w:div w:id="137029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1097</Words>
  <Characters>6255</Characters>
  <Application>Microsoft Office Word</Application>
  <DocSecurity>0</DocSecurity>
  <Lines>52</Lines>
  <Paragraphs>14</Paragraphs>
  <ScaleCrop>false</ScaleCrop>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Nick (LINCOLNSHIRE PARTNERSHIP NHS FOUNDATION TRUST)</dc:creator>
  <cp:keywords/>
  <dc:description/>
  <cp:lastModifiedBy>TURNER, Nick (LINCOLNSHIRE PARTNERSHIP NHS FOUNDATION TRUST)</cp:lastModifiedBy>
  <cp:revision>5</cp:revision>
  <dcterms:created xsi:type="dcterms:W3CDTF">2024-08-29T08:43:00Z</dcterms:created>
  <dcterms:modified xsi:type="dcterms:W3CDTF">2024-09-02T10:06:00Z</dcterms:modified>
</cp:coreProperties>
</file>